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B5CAEB5" wp14:textId="1F881647"/>
    <w:p w:rsidR="0B3CCAC9" w:rsidP="6A2F93D3" w:rsidRDefault="0B3CCAC9" w14:paraId="4948DF94" w14:textId="1F20F673">
      <w:pPr>
        <w:rPr>
          <w:rFonts w:ascii="Arial" w:hAnsi="Arial" w:eastAsia="Arial" w:cs="Arial"/>
          <w:b w:val="0"/>
          <w:bCs w:val="0"/>
          <w:i w:val="0"/>
          <w:iCs w:val="0"/>
          <w:caps w:val="0"/>
          <w:smallCaps w:val="0"/>
          <w:noProof w:val="0"/>
          <w:color w:val="ED7C31"/>
          <w:sz w:val="28"/>
          <w:szCs w:val="28"/>
          <w:lang w:val="nl-NL"/>
        </w:rPr>
      </w:pPr>
      <w:r w:rsidRPr="6A2F93D3" w:rsidR="0B3CCAC9">
        <w:rPr>
          <w:rFonts w:ascii="Arial" w:hAnsi="Arial" w:eastAsia="Arial" w:cs="Arial"/>
          <w:b w:val="1"/>
          <w:bCs w:val="1"/>
          <w:i w:val="0"/>
          <w:iCs w:val="0"/>
          <w:caps w:val="0"/>
          <w:smallCaps w:val="0"/>
          <w:noProof w:val="0"/>
          <w:color w:val="ED7C31"/>
          <w:sz w:val="28"/>
          <w:szCs w:val="28"/>
          <w:lang w:val="nl-NL"/>
        </w:rPr>
        <w:t>3.2 Werkkaart gewenst gedrag</w:t>
      </w:r>
    </w:p>
    <w:p w:rsidR="0B3CCAC9" w:rsidP="56CFDFB5" w:rsidRDefault="0B3CCAC9" w14:paraId="09C69DF7" w14:textId="426E433C">
      <w:pPr>
        <w:rPr>
          <w:rFonts w:ascii="Arial" w:hAnsi="Arial" w:eastAsia="Arial" w:cs="Arial"/>
          <w:b w:val="0"/>
          <w:bCs w:val="0"/>
          <w:i w:val="0"/>
          <w:iCs w:val="0"/>
          <w:caps w:val="0"/>
          <w:smallCaps w:val="0"/>
          <w:noProof w:val="0"/>
          <w:color w:val="000000" w:themeColor="text1" w:themeTint="FF" w:themeShade="FF"/>
          <w:sz w:val="22"/>
          <w:szCs w:val="22"/>
          <w:lang w:val="nl-NL"/>
        </w:rPr>
      </w:pPr>
      <w:r>
        <w:br/>
      </w:r>
      <w:r w:rsidRPr="56CFDFB5" w:rsidR="0B3CCAC9">
        <w:rPr>
          <w:rFonts w:ascii="Arial" w:hAnsi="Arial" w:eastAsia="Arial" w:cs="Arial"/>
          <w:b w:val="1"/>
          <w:bCs w:val="1"/>
          <w:i w:val="0"/>
          <w:iCs w:val="0"/>
          <w:caps w:val="0"/>
          <w:smallCaps w:val="0"/>
          <w:noProof w:val="0"/>
          <w:color w:val="000000" w:themeColor="text1" w:themeTint="FF" w:themeShade="FF"/>
          <w:sz w:val="22"/>
          <w:szCs w:val="22"/>
          <w:lang w:val="nl-NL"/>
        </w:rPr>
        <w:t>Inleiding</w:t>
      </w:r>
      <w:r>
        <w:br/>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 xml:space="preserve">In schooljaar 2021-2022 </w:t>
      </w:r>
      <w:r w:rsidRPr="56CFDFB5" w:rsidR="1FD8F4CE">
        <w:rPr>
          <w:rFonts w:ascii="Arial" w:hAnsi="Arial" w:eastAsia="Arial" w:cs="Arial"/>
          <w:b w:val="0"/>
          <w:bCs w:val="0"/>
          <w:i w:val="0"/>
          <w:iCs w:val="0"/>
          <w:caps w:val="0"/>
          <w:smallCaps w:val="0"/>
          <w:noProof w:val="0"/>
          <w:color w:val="000000" w:themeColor="text1" w:themeTint="FF" w:themeShade="FF"/>
          <w:sz w:val="22"/>
          <w:szCs w:val="22"/>
          <w:lang w:val="nl-NL"/>
        </w:rPr>
        <w:t xml:space="preserve">zijn we op de Kievitsheuvel met de </w:t>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 xml:space="preserve">methode </w:t>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Kwink</w:t>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 xml:space="preserve"> gaan werken. In deze kwaliteitskaart lichten we onze visie</w:t>
      </w:r>
      <w:r w:rsidRPr="56CFDFB5" w:rsidR="5E76DAE8">
        <w:rPr>
          <w:rFonts w:ascii="Arial" w:hAnsi="Arial" w:eastAsia="Arial" w:cs="Arial"/>
          <w:b w:val="0"/>
          <w:bCs w:val="0"/>
          <w:i w:val="0"/>
          <w:iCs w:val="0"/>
          <w:caps w:val="0"/>
          <w:smallCaps w:val="0"/>
          <w:noProof w:val="0"/>
          <w:color w:val="000000" w:themeColor="text1" w:themeTint="FF" w:themeShade="FF"/>
          <w:sz w:val="22"/>
          <w:szCs w:val="22"/>
          <w:lang w:val="nl-NL"/>
        </w:rPr>
        <w:t xml:space="preserve"> en werkwijze </w:t>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toe</w:t>
      </w:r>
      <w:r w:rsidRPr="56CFDFB5" w:rsidR="5CD5C79B">
        <w:rPr>
          <w:rFonts w:ascii="Arial" w:hAnsi="Arial" w:eastAsia="Arial" w:cs="Arial"/>
          <w:b w:val="0"/>
          <w:bCs w:val="0"/>
          <w:i w:val="0"/>
          <w:iCs w:val="0"/>
          <w:caps w:val="0"/>
          <w:smallCaps w:val="0"/>
          <w:noProof w:val="0"/>
          <w:color w:val="000000" w:themeColor="text1" w:themeTint="FF" w:themeShade="FF"/>
          <w:sz w:val="22"/>
          <w:szCs w:val="22"/>
          <w:lang w:val="nl-NL"/>
        </w:rPr>
        <w:t xml:space="preserve"> op het gebied van gewenst gedrag toe</w:t>
      </w:r>
      <w:r w:rsidRPr="56CFDFB5" w:rsidR="0B3CCAC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655"/>
        <w:gridCol w:w="6345"/>
      </w:tblGrid>
      <w:tr w:rsidR="6A2F93D3" w:rsidTr="56CFDFB5" w14:paraId="6EFBEB20">
        <w:trPr>
          <w:trHeight w:val="300"/>
        </w:trPr>
        <w:tc>
          <w:tcPr>
            <w:tcW w:w="2655" w:type="dxa"/>
            <w:shd w:val="clear" w:color="auto" w:fill="ED7D31"/>
            <w:tcMar>
              <w:left w:w="105" w:type="dxa"/>
              <w:right w:w="105" w:type="dxa"/>
            </w:tcMar>
            <w:vAlign w:val="top"/>
          </w:tcPr>
          <w:p w:rsidR="6A2F93D3" w:rsidP="56CFDFB5" w:rsidRDefault="6A2F93D3" w14:paraId="3D947ACF" w14:textId="22B55D88">
            <w:pPr>
              <w:rPr>
                <w:rFonts w:ascii="Arial" w:hAnsi="Arial" w:eastAsia="Arial" w:cs="Arial"/>
                <w:b w:val="0"/>
                <w:bCs w:val="0"/>
                <w:i w:val="0"/>
                <w:iCs w:val="0"/>
                <w:sz w:val="22"/>
                <w:szCs w:val="22"/>
              </w:rPr>
            </w:pPr>
            <w:r w:rsidRPr="56CFDFB5" w:rsidR="63AE3015">
              <w:rPr>
                <w:rFonts w:ascii="Arial" w:hAnsi="Arial" w:eastAsia="Arial" w:cs="Arial"/>
                <w:b w:val="1"/>
                <w:bCs w:val="1"/>
                <w:i w:val="0"/>
                <w:iCs w:val="0"/>
                <w:sz w:val="22"/>
                <w:szCs w:val="22"/>
                <w:lang w:val="nl-NL"/>
              </w:rPr>
              <w:t xml:space="preserve"> </w:t>
            </w:r>
            <w:r>
              <w:br/>
            </w:r>
            <w:r w:rsidRPr="56CFDFB5" w:rsidR="63AE3015">
              <w:rPr>
                <w:rFonts w:ascii="Arial" w:hAnsi="Arial" w:eastAsia="Arial" w:cs="Arial"/>
                <w:b w:val="1"/>
                <w:bCs w:val="1"/>
                <w:i w:val="0"/>
                <w:iCs w:val="0"/>
                <w:sz w:val="22"/>
                <w:szCs w:val="22"/>
                <w:lang w:val="nl-NL"/>
              </w:rPr>
              <w:t xml:space="preserve">Kwink </w:t>
            </w:r>
            <w:r w:rsidRPr="56CFDFB5" w:rsidR="1D37CF5C">
              <w:rPr>
                <w:rFonts w:ascii="Arial" w:hAnsi="Arial" w:eastAsia="Arial" w:cs="Arial"/>
                <w:b w:val="1"/>
                <w:bCs w:val="1"/>
                <w:i w:val="0"/>
                <w:iCs w:val="0"/>
                <w:sz w:val="22"/>
                <w:szCs w:val="22"/>
                <w:lang w:val="nl-NL"/>
              </w:rPr>
              <w:t>coördinator</w:t>
            </w:r>
            <w:r w:rsidRPr="56CFDFB5" w:rsidR="2ABEE9F9">
              <w:rPr>
                <w:rFonts w:ascii="Arial" w:hAnsi="Arial" w:eastAsia="Arial" w:cs="Arial"/>
                <w:b w:val="1"/>
                <w:bCs w:val="1"/>
                <w:i w:val="0"/>
                <w:iCs w:val="0"/>
                <w:sz w:val="22"/>
                <w:szCs w:val="22"/>
                <w:lang w:val="nl-NL"/>
              </w:rPr>
              <w:t xml:space="preserve"> en vertrouwenspersoon</w:t>
            </w:r>
            <w:r w:rsidRPr="56CFDFB5" w:rsidR="1D37CF5C">
              <w:rPr>
                <w:rFonts w:ascii="Arial" w:hAnsi="Arial" w:eastAsia="Arial" w:cs="Arial"/>
                <w:b w:val="1"/>
                <w:bCs w:val="1"/>
                <w:i w:val="0"/>
                <w:iCs w:val="0"/>
                <w:sz w:val="22"/>
                <w:szCs w:val="22"/>
                <w:lang w:val="nl-NL"/>
              </w:rPr>
              <w:t xml:space="preserve">: </w:t>
            </w:r>
            <w:r w:rsidRPr="56CFDFB5" w:rsidR="1D37CF5C">
              <w:rPr>
                <w:rFonts w:ascii="Arial" w:hAnsi="Arial" w:eastAsia="Arial" w:cs="Arial"/>
                <w:b w:val="0"/>
                <w:bCs w:val="0"/>
                <w:i w:val="0"/>
                <w:iCs w:val="0"/>
                <w:sz w:val="22"/>
                <w:szCs w:val="22"/>
                <w:lang w:val="nl-NL"/>
              </w:rPr>
              <w:t xml:space="preserve"> </w:t>
            </w:r>
            <w:r w:rsidRPr="56CFDFB5" w:rsidR="1D37CF5C">
              <w:rPr>
                <w:rFonts w:ascii="Arial" w:hAnsi="Arial" w:eastAsia="Arial" w:cs="Arial"/>
                <w:b w:val="0"/>
                <w:bCs w:val="0"/>
                <w:i w:val="0"/>
                <w:iCs w:val="0"/>
                <w:sz w:val="22"/>
                <w:szCs w:val="22"/>
                <w:lang w:val="nl-NL"/>
              </w:rPr>
              <w:t>Amanda de Bruin</w:t>
            </w:r>
          </w:p>
          <w:p w:rsidR="6A2F93D3" w:rsidP="6A2F93D3" w:rsidRDefault="6A2F93D3" w14:paraId="5BA31DAC" w14:textId="53AF5BC5">
            <w:pPr>
              <w:rPr>
                <w:rFonts w:ascii="Arial" w:hAnsi="Arial" w:eastAsia="Arial" w:cs="Arial"/>
                <w:b w:val="0"/>
                <w:bCs w:val="0"/>
                <w:i w:val="0"/>
                <w:iCs w:val="0"/>
                <w:sz w:val="22"/>
                <w:szCs w:val="22"/>
              </w:rPr>
            </w:pPr>
          </w:p>
        </w:tc>
        <w:tc>
          <w:tcPr>
            <w:tcW w:w="6345" w:type="dxa"/>
            <w:shd w:val="clear" w:color="auto" w:fill="ED7D31"/>
            <w:tcMar>
              <w:left w:w="105" w:type="dxa"/>
              <w:right w:w="105" w:type="dxa"/>
            </w:tcMar>
            <w:vAlign w:val="top"/>
          </w:tcPr>
          <w:p w:rsidR="6A2F93D3" w:rsidP="6A2F93D3" w:rsidRDefault="6A2F93D3" w14:paraId="52C00CA7" w14:textId="355AC2E0">
            <w:pPr>
              <w:rPr>
                <w:rFonts w:ascii="Arial" w:hAnsi="Arial" w:eastAsia="Arial" w:cs="Arial"/>
                <w:b w:val="0"/>
                <w:bCs w:val="0"/>
                <w:i w:val="0"/>
                <w:iCs w:val="0"/>
                <w:sz w:val="22"/>
                <w:szCs w:val="22"/>
              </w:rPr>
            </w:pPr>
          </w:p>
        </w:tc>
      </w:tr>
      <w:tr w:rsidR="6A2F93D3" w:rsidTr="56CFDFB5" w14:paraId="7CC00DAF">
        <w:trPr>
          <w:trHeight w:val="300"/>
        </w:trPr>
        <w:tc>
          <w:tcPr>
            <w:tcW w:w="2655" w:type="dxa"/>
            <w:shd w:val="clear" w:color="auto" w:fill="F7CAAC"/>
            <w:tcMar>
              <w:left w:w="105" w:type="dxa"/>
              <w:right w:w="105" w:type="dxa"/>
            </w:tcMar>
            <w:vAlign w:val="top"/>
          </w:tcPr>
          <w:p w:rsidR="6A2F93D3" w:rsidP="6A2F93D3" w:rsidRDefault="6A2F93D3" w14:paraId="192DECE5" w14:textId="2BEA5A03">
            <w:pPr>
              <w:spacing w:before="0" w:beforeAutospacing="off" w:after="0" w:afterAutospacing="off" w:line="240" w:lineRule="auto"/>
              <w:ind w:left="0" w:right="0"/>
              <w:jc w:val="left"/>
              <w:rPr>
                <w:rFonts w:ascii="Arial" w:hAnsi="Arial" w:eastAsia="Arial" w:cs="Arial"/>
                <w:b w:val="0"/>
                <w:bCs w:val="0"/>
                <w:i w:val="0"/>
                <w:iCs w:val="0"/>
                <w:sz w:val="22"/>
                <w:szCs w:val="22"/>
              </w:rPr>
            </w:pPr>
            <w:r w:rsidRPr="6A2F93D3" w:rsidR="6A2F93D3">
              <w:rPr>
                <w:rFonts w:ascii="Arial" w:hAnsi="Arial" w:eastAsia="Arial" w:cs="Arial"/>
                <w:b w:val="1"/>
                <w:bCs w:val="1"/>
                <w:i w:val="0"/>
                <w:iCs w:val="0"/>
                <w:sz w:val="22"/>
                <w:szCs w:val="22"/>
                <w:lang w:val="nl-NL"/>
              </w:rPr>
              <w:t xml:space="preserve">Visie </w:t>
            </w:r>
            <w:r>
              <w:br/>
            </w:r>
            <w:r>
              <w:br/>
            </w:r>
            <w:r>
              <w:br/>
            </w:r>
          </w:p>
        </w:tc>
        <w:tc>
          <w:tcPr>
            <w:tcW w:w="6345" w:type="dxa"/>
            <w:tcMar>
              <w:left w:w="105" w:type="dxa"/>
              <w:right w:w="105" w:type="dxa"/>
            </w:tcMar>
            <w:vAlign w:val="top"/>
          </w:tcPr>
          <w:p w:rsidR="6A2F93D3" w:rsidP="6A2F93D3" w:rsidRDefault="6A2F93D3" w14:paraId="15DE6CDB" w14:textId="174E298E">
            <w:pPr>
              <w:rPr>
                <w:rFonts w:ascii="Arial" w:hAnsi="Arial" w:eastAsia="Arial" w:cs="Arial"/>
                <w:b w:val="0"/>
                <w:bCs w:val="0"/>
                <w:i w:val="0"/>
                <w:iCs w:val="0"/>
                <w:sz w:val="22"/>
                <w:szCs w:val="22"/>
              </w:rPr>
            </w:pPr>
            <w:r w:rsidRPr="6A2F93D3" w:rsidR="6A2F93D3">
              <w:rPr>
                <w:rFonts w:ascii="Arial" w:hAnsi="Arial" w:eastAsia="Arial" w:cs="Arial"/>
                <w:b w:val="0"/>
                <w:bCs w:val="0"/>
                <w:i w:val="0"/>
                <w:iCs w:val="0"/>
                <w:strike w:val="0"/>
                <w:dstrike w:val="0"/>
                <w:sz w:val="22"/>
                <w:szCs w:val="22"/>
                <w:u w:val="single"/>
                <w:lang w:val="nl-NL"/>
              </w:rPr>
              <w:t>Plagen</w:t>
            </w:r>
            <w:r>
              <w:br/>
            </w:r>
            <w:r w:rsidRPr="6A2F93D3" w:rsidR="6A2F93D3">
              <w:rPr>
                <w:rFonts w:ascii="Arial" w:hAnsi="Arial" w:eastAsia="Arial" w:cs="Arial"/>
                <w:b w:val="0"/>
                <w:bCs w:val="0"/>
                <w:i w:val="0"/>
                <w:iCs w:val="0"/>
                <w:sz w:val="22"/>
                <w:szCs w:val="22"/>
                <w:lang w:val="nl-NL"/>
              </w:rPr>
              <w:t>Iemand op het schoolplein een stevige duw geven kan plagen zijn, maar het kan net zo goed gaan om echt pestgedrag. We spreken over plagen wanneer kinderen min of meer aan elkaar gewaagd zijn en het vertoonde gedrag een uitnodigend karakter heeft om iets terug te geven vanuit een onschuldige sfeer. Bij plagen is er sprake van een gelijkwaardigheid in de relatie tussen de betrokkenen. Het gaat dan om een prikkelend spelletje dat door geen van de betrokkenen als bedreigend of echt vervelend wordt ervaren. Er is sprake van een pedagogische waarde: door elkaar eens uit te dagen leren kinderen heel goed om met allerlei conflicten om te gaan. Dat is een vaardigheid die ze later in hun leven van pas komt bij conflicthantering waar iedereen in zijn leven mee te maken krijgt.</w:t>
            </w:r>
            <w:r>
              <w:br/>
            </w:r>
            <w:r>
              <w:br/>
            </w:r>
            <w:r w:rsidRPr="6A2F93D3" w:rsidR="6A2F93D3">
              <w:rPr>
                <w:rFonts w:ascii="Arial" w:hAnsi="Arial" w:eastAsia="Arial" w:cs="Arial"/>
                <w:b w:val="0"/>
                <w:bCs w:val="0"/>
                <w:i w:val="0"/>
                <w:iCs w:val="0"/>
                <w:strike w:val="0"/>
                <w:dstrike w:val="0"/>
                <w:sz w:val="22"/>
                <w:szCs w:val="22"/>
                <w:u w:val="single"/>
                <w:lang w:val="nl-NL"/>
              </w:rPr>
              <w:t>Pesten</w:t>
            </w:r>
            <w:r>
              <w:br/>
            </w:r>
            <w:r w:rsidRPr="6A2F93D3" w:rsidR="6A2F93D3">
              <w:rPr>
                <w:rFonts w:ascii="Arial" w:hAnsi="Arial" w:eastAsia="Arial" w:cs="Arial"/>
                <w:b w:val="0"/>
                <w:bCs w:val="0"/>
                <w:i w:val="0"/>
                <w:iCs w:val="0"/>
                <w:sz w:val="22"/>
                <w:szCs w:val="22"/>
                <w:lang w:val="nl-NL"/>
              </w:rPr>
              <w:t>Het specifieke van pesten is gelegen in het bedreigende en vooral systematische karakter. We spreken van pestgedrag als het daarnaast ook nog regelmatig gebeurt, waardoor de veiligheid van de omgeving van een kind wordt aangetast. De inzet van het pestgedrag is altijd macht door intimidatie.</w:t>
            </w:r>
            <w:r>
              <w:br/>
            </w:r>
            <w:r>
              <w:br/>
            </w:r>
            <w:r w:rsidRPr="6A2F93D3" w:rsidR="6A2F93D3">
              <w:rPr>
                <w:rFonts w:ascii="Arial" w:hAnsi="Arial" w:eastAsia="Arial" w:cs="Arial"/>
                <w:b w:val="0"/>
                <w:bCs w:val="0"/>
                <w:i w:val="0"/>
                <w:iCs w:val="0"/>
                <w:strike w:val="0"/>
                <w:dstrike w:val="0"/>
                <w:sz w:val="22"/>
                <w:szCs w:val="22"/>
                <w:u w:val="single"/>
                <w:lang w:val="nl-NL"/>
              </w:rPr>
              <w:t>Cyberpesten</w:t>
            </w:r>
            <w:r>
              <w:br/>
            </w:r>
            <w:r w:rsidRPr="6A2F93D3" w:rsidR="6A2F93D3">
              <w:rPr>
                <w:rFonts w:ascii="Arial" w:hAnsi="Arial" w:eastAsia="Arial" w:cs="Arial"/>
                <w:b w:val="0"/>
                <w:bCs w:val="0"/>
                <w:i w:val="0"/>
                <w:iCs w:val="0"/>
                <w:sz w:val="22"/>
                <w:szCs w:val="22"/>
                <w:lang w:val="nl-NL"/>
              </w:rPr>
              <w:t>Cyberpesten (of digitaal pesten) is het pesten of misbruiken via het internet en via mobiele telefoon. Cyberpesten kan nog veel harder zijn dan pesten zoals hierboven beschreven. Dit komt doordat de daders gemakkelijk anoniem kunnen blijven en de reikwijdte van het internet veel groter is. Daarnaast is het erg ongrijpbaar en 24/7 uit te voeren. (Cyber)Pesten is iedere situatie waarin een persoon herhaaldelijk het slachtoffer is van geestelijk en/of lichamelijk geweld, vaak bewust, uitgeoefend door één of meer personen.</w:t>
            </w:r>
          </w:p>
          <w:p w:rsidR="6A2F93D3" w:rsidP="6A2F93D3" w:rsidRDefault="6A2F93D3" w14:paraId="77B0829E" w14:textId="176CF749">
            <w:pPr>
              <w:rPr>
                <w:rFonts w:ascii="Arial" w:hAnsi="Arial" w:eastAsia="Arial" w:cs="Arial"/>
                <w:b w:val="0"/>
                <w:bCs w:val="0"/>
                <w:i w:val="0"/>
                <w:iCs w:val="0"/>
                <w:sz w:val="22"/>
                <w:szCs w:val="22"/>
              </w:rPr>
            </w:pPr>
          </w:p>
          <w:p w:rsidR="6A2F93D3" w:rsidP="6A2F93D3" w:rsidRDefault="6A2F93D3" w14:paraId="2A754D86" w14:textId="4DF79BEA">
            <w:pPr>
              <w:rPr>
                <w:rFonts w:ascii="Arial" w:hAnsi="Arial" w:eastAsia="Arial" w:cs="Arial"/>
                <w:b w:val="0"/>
                <w:bCs w:val="0"/>
                <w:i w:val="0"/>
                <w:iCs w:val="0"/>
                <w:sz w:val="22"/>
                <w:szCs w:val="22"/>
              </w:rPr>
            </w:pPr>
          </w:p>
          <w:p w:rsidR="6A2F93D3" w:rsidP="6A2F93D3" w:rsidRDefault="6A2F93D3" w14:paraId="1480ED9A" w14:textId="1F154087">
            <w:pPr>
              <w:rPr>
                <w:rFonts w:ascii="Arial" w:hAnsi="Arial" w:eastAsia="Arial" w:cs="Arial"/>
                <w:b w:val="0"/>
                <w:bCs w:val="0"/>
                <w:i w:val="0"/>
                <w:iCs w:val="0"/>
                <w:sz w:val="22"/>
                <w:szCs w:val="22"/>
              </w:rPr>
            </w:pPr>
          </w:p>
        </w:tc>
      </w:tr>
      <w:tr w:rsidR="6A2F93D3" w:rsidTr="56CFDFB5" w14:paraId="356AD64F">
        <w:trPr>
          <w:trHeight w:val="300"/>
        </w:trPr>
        <w:tc>
          <w:tcPr>
            <w:tcW w:w="2655" w:type="dxa"/>
            <w:shd w:val="clear" w:color="auto" w:fill="F7CAAC"/>
            <w:tcMar>
              <w:left w:w="105" w:type="dxa"/>
              <w:right w:w="105" w:type="dxa"/>
            </w:tcMar>
            <w:vAlign w:val="top"/>
          </w:tcPr>
          <w:p w:rsidR="6A2F93D3" w:rsidP="6A2F93D3" w:rsidRDefault="6A2F93D3" w14:paraId="082EDAED" w14:textId="3E4D51C1">
            <w:pPr>
              <w:rPr>
                <w:rFonts w:ascii="Arial" w:hAnsi="Arial" w:eastAsia="Arial" w:cs="Arial"/>
                <w:b w:val="0"/>
                <w:bCs w:val="0"/>
                <w:i w:val="0"/>
                <w:iCs w:val="0"/>
                <w:sz w:val="22"/>
                <w:szCs w:val="22"/>
              </w:rPr>
            </w:pPr>
            <w:r w:rsidRPr="6A2F93D3" w:rsidR="6A2F93D3">
              <w:rPr>
                <w:rFonts w:ascii="Arial" w:hAnsi="Arial" w:eastAsia="Arial" w:cs="Arial"/>
                <w:b w:val="1"/>
                <w:bCs w:val="1"/>
                <w:i w:val="0"/>
                <w:iCs w:val="0"/>
                <w:sz w:val="22"/>
                <w:szCs w:val="22"/>
                <w:lang w:val="nl-NL"/>
              </w:rPr>
              <w:t>Aanpak pesten</w:t>
            </w:r>
            <w:r>
              <w:br/>
            </w:r>
          </w:p>
        </w:tc>
        <w:tc>
          <w:tcPr>
            <w:tcW w:w="6345" w:type="dxa"/>
            <w:tcMar>
              <w:left w:w="105" w:type="dxa"/>
              <w:right w:w="105" w:type="dxa"/>
            </w:tcMar>
            <w:vAlign w:val="top"/>
          </w:tcPr>
          <w:p w:rsidR="6A2F93D3" w:rsidP="6A2F93D3" w:rsidRDefault="6A2F93D3" w14:paraId="48000D3E" w14:textId="22B8F470">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Er zijn twee manieren om (cyber)pesten aan te pakken. De preventieve aanpak, deze is ter voorkoming van pesten. Vervolgens is er de curatieve aanpak, hierbij gaat het om het nemen van maatregelen. </w:t>
            </w:r>
            <w:r>
              <w:br/>
            </w:r>
            <w:r w:rsidRPr="6A2F93D3" w:rsidR="6A2F93D3">
              <w:rPr>
                <w:rFonts w:ascii="Arial" w:hAnsi="Arial" w:eastAsia="Arial" w:cs="Arial"/>
                <w:b w:val="0"/>
                <w:bCs w:val="0"/>
                <w:i w:val="0"/>
                <w:iCs w:val="0"/>
                <w:sz w:val="22"/>
                <w:szCs w:val="22"/>
                <w:lang w:val="nl-NL"/>
              </w:rPr>
              <w:t xml:space="preserve">Pesten komt helaas op iedere school voor. Het is een probleem dat wij onder ogen zien en serieus aanpakken. In het kort gaan wij als volgt aan het werk: </w:t>
            </w:r>
          </w:p>
          <w:p w:rsidR="6A2F93D3" w:rsidP="6A2F93D3" w:rsidRDefault="6A2F93D3" w14:paraId="71EEFB2C" w14:textId="532213BE">
            <w:pPr>
              <w:pStyle w:val="ListParagraph"/>
              <w:numPr>
                <w:ilvl w:val="0"/>
                <w:numId w:val="1"/>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Pesten moet als probleem worden gezien door alle direct betrokken partijen: leerlingen (gepeste kinderen, pesters en de zwijgende middengroep), leerkrachten en de ouders/verzorgers. </w:t>
            </w:r>
          </w:p>
          <w:p w:rsidR="6A2F93D3" w:rsidP="6A2F93D3" w:rsidRDefault="6A2F93D3" w14:paraId="38AF7D87" w14:textId="53B98D06">
            <w:pPr>
              <w:pStyle w:val="ListParagraph"/>
              <w:numPr>
                <w:ilvl w:val="0"/>
                <w:numId w:val="1"/>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Op CBS de Kievitsheuvel proberen we pestproblemen te voorkomen. Los van het feit of pesten wel of niet aan de orde is, moet het onderwerp pesten met de kinderen bespreekbaar worden gemaakt. Aan het begin van het schooljaar werken we met de Gouden Weken. Daarin stelt de groepsleerkracht samen met de leerlingen een aantal afspraken centraal. Na de kerstvakantie herhalen we dit, met de Zilveren weken. Gedurende het schooljaar werken we preventief met Kwink, een methode sociaal emotionele ontwikkeling.</w:t>
            </w:r>
          </w:p>
          <w:p w:rsidR="6A2F93D3" w:rsidP="6A2F93D3" w:rsidRDefault="6A2F93D3" w14:paraId="0ECA5229" w14:textId="46788E3A">
            <w:pPr>
              <w:pStyle w:val="ListParagraph"/>
              <w:numPr>
                <w:ilvl w:val="0"/>
                <w:numId w:val="1"/>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Komen er signalen binnen dat pesten zich toch voordoet, nemen ouders contact met school en gaat de leerkrachten in gesprek met betrokkenen. </w:t>
            </w:r>
          </w:p>
          <w:p w:rsidR="6A2F93D3" w:rsidP="6A2F93D3" w:rsidRDefault="6A2F93D3" w14:paraId="192EAF95" w14:textId="591EF187">
            <w:pPr>
              <w:pStyle w:val="ListParagraph"/>
              <w:numPr>
                <w:ilvl w:val="0"/>
                <w:numId w:val="1"/>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Mocht pesten ondanks alle inspanningen toch weer op de voorgrond treden, dan wordt de pestcoördinator ingeschakeld. </w:t>
            </w:r>
          </w:p>
          <w:p w:rsidR="6A2F93D3" w:rsidP="56CFDFB5" w:rsidRDefault="6A2F93D3" w14:paraId="3328D736" w14:textId="4D8CDD17">
            <w:pPr>
              <w:pStyle w:val="ListParagraph"/>
              <w:numPr>
                <w:ilvl w:val="0"/>
                <w:numId w:val="1"/>
              </w:numPr>
              <w:rPr>
                <w:rFonts w:ascii="Arial" w:hAnsi="Arial" w:eastAsia="Arial" w:cs="Arial"/>
                <w:b w:val="0"/>
                <w:bCs w:val="0"/>
                <w:i w:val="0"/>
                <w:iCs w:val="0"/>
                <w:sz w:val="22"/>
                <w:szCs w:val="22"/>
                <w:lang w:val="nl-NL"/>
              </w:rPr>
            </w:pPr>
            <w:r w:rsidRPr="56CFDFB5" w:rsidR="1D37CF5C">
              <w:rPr>
                <w:rFonts w:ascii="Arial" w:hAnsi="Arial" w:eastAsia="Arial" w:cs="Arial"/>
                <w:b w:val="0"/>
                <w:bCs w:val="0"/>
                <w:i w:val="0"/>
                <w:iCs w:val="0"/>
                <w:sz w:val="22"/>
                <w:szCs w:val="22"/>
                <w:lang w:val="nl-NL"/>
              </w:rPr>
              <w:t xml:space="preserve">Op CBS de Kievitsheuvel </w:t>
            </w:r>
            <w:r w:rsidRPr="56CFDFB5" w:rsidR="4BA445FC">
              <w:rPr>
                <w:rFonts w:ascii="Arial" w:hAnsi="Arial" w:eastAsia="Arial" w:cs="Arial"/>
                <w:b w:val="0"/>
                <w:bCs w:val="0"/>
                <w:i w:val="0"/>
                <w:iCs w:val="0"/>
                <w:sz w:val="22"/>
                <w:szCs w:val="22"/>
                <w:lang w:val="nl-NL"/>
              </w:rPr>
              <w:t>is</w:t>
            </w:r>
            <w:r w:rsidRPr="56CFDFB5" w:rsidR="1D37CF5C">
              <w:rPr>
                <w:rFonts w:ascii="Arial" w:hAnsi="Arial" w:eastAsia="Arial" w:cs="Arial"/>
                <w:b w:val="0"/>
                <w:bCs w:val="0"/>
                <w:i w:val="0"/>
                <w:iCs w:val="0"/>
                <w:sz w:val="22"/>
                <w:szCs w:val="22"/>
                <w:lang w:val="nl-NL"/>
              </w:rPr>
              <w:t xml:space="preserve"> een </w:t>
            </w:r>
            <w:r w:rsidRPr="56CFDFB5" w:rsidR="4736C0D7">
              <w:rPr>
                <w:rFonts w:ascii="Arial" w:hAnsi="Arial" w:eastAsia="Arial" w:cs="Arial"/>
                <w:b w:val="0"/>
                <w:bCs w:val="0"/>
                <w:i w:val="0"/>
                <w:iCs w:val="0"/>
                <w:sz w:val="22"/>
                <w:szCs w:val="22"/>
                <w:lang w:val="nl-NL"/>
              </w:rPr>
              <w:t>Kwink</w:t>
            </w:r>
            <w:r w:rsidRPr="56CFDFB5" w:rsidR="1D37CF5C">
              <w:rPr>
                <w:rFonts w:ascii="Arial" w:hAnsi="Arial" w:eastAsia="Arial" w:cs="Arial"/>
                <w:b w:val="0"/>
                <w:bCs w:val="0"/>
                <w:i w:val="0"/>
                <w:iCs w:val="0"/>
                <w:sz w:val="22"/>
                <w:szCs w:val="22"/>
                <w:lang w:val="nl-NL"/>
              </w:rPr>
              <w:t xml:space="preserve"> coördinator </w:t>
            </w:r>
            <w:r w:rsidRPr="56CFDFB5" w:rsidR="0250BAF8">
              <w:rPr>
                <w:rFonts w:ascii="Arial" w:hAnsi="Arial" w:eastAsia="Arial" w:cs="Arial"/>
                <w:b w:val="0"/>
                <w:bCs w:val="0"/>
                <w:i w:val="0"/>
                <w:iCs w:val="0"/>
                <w:sz w:val="22"/>
                <w:szCs w:val="22"/>
                <w:lang w:val="nl-NL"/>
              </w:rPr>
              <w:t xml:space="preserve">en </w:t>
            </w:r>
            <w:r w:rsidRPr="56CFDFB5" w:rsidR="1D37CF5C">
              <w:rPr>
                <w:rFonts w:ascii="Arial" w:hAnsi="Arial" w:eastAsia="Arial" w:cs="Arial"/>
                <w:b w:val="0"/>
                <w:bCs w:val="0"/>
                <w:i w:val="0"/>
                <w:iCs w:val="0"/>
                <w:sz w:val="22"/>
                <w:szCs w:val="22"/>
                <w:lang w:val="nl-NL"/>
              </w:rPr>
              <w:t xml:space="preserve">vertrouwenspersoon aangesteld. </w:t>
            </w:r>
          </w:p>
          <w:p w:rsidR="6A2F93D3" w:rsidP="56CFDFB5" w:rsidRDefault="6A2F93D3" w14:paraId="7021A2A7" w14:textId="4C10EF0C">
            <w:pPr>
              <w:pStyle w:val="ListParagraph"/>
              <w:numPr>
                <w:ilvl w:val="0"/>
                <w:numId w:val="1"/>
              </w:numPr>
              <w:rPr>
                <w:rFonts w:ascii="Arial" w:hAnsi="Arial" w:eastAsia="Arial" w:cs="Arial"/>
                <w:b w:val="0"/>
                <w:bCs w:val="0"/>
                <w:i w:val="0"/>
                <w:iCs w:val="0"/>
                <w:sz w:val="22"/>
                <w:szCs w:val="22"/>
                <w:lang w:val="nl-NL"/>
              </w:rPr>
            </w:pPr>
            <w:r w:rsidRPr="56CFDFB5" w:rsidR="1D37CF5C">
              <w:rPr>
                <w:rFonts w:ascii="Arial" w:hAnsi="Arial" w:eastAsia="Arial" w:cs="Arial"/>
                <w:b w:val="0"/>
                <w:bCs w:val="0"/>
                <w:i w:val="0"/>
                <w:iCs w:val="0"/>
                <w:sz w:val="22"/>
                <w:szCs w:val="22"/>
                <w:lang w:val="nl-NL"/>
              </w:rPr>
              <w:t xml:space="preserve">De </w:t>
            </w:r>
            <w:r w:rsidRPr="56CFDFB5" w:rsidR="1E808437">
              <w:rPr>
                <w:rFonts w:ascii="Arial" w:hAnsi="Arial" w:eastAsia="Arial" w:cs="Arial"/>
                <w:b w:val="0"/>
                <w:bCs w:val="0"/>
                <w:i w:val="0"/>
                <w:iCs w:val="0"/>
                <w:sz w:val="22"/>
                <w:szCs w:val="22"/>
                <w:lang w:val="nl-NL"/>
              </w:rPr>
              <w:t>Kwink</w:t>
            </w:r>
            <w:r w:rsidRPr="56CFDFB5" w:rsidR="1D37CF5C">
              <w:rPr>
                <w:rFonts w:ascii="Arial" w:hAnsi="Arial" w:eastAsia="Arial" w:cs="Arial"/>
                <w:b w:val="0"/>
                <w:bCs w:val="0"/>
                <w:i w:val="0"/>
                <w:iCs w:val="0"/>
                <w:sz w:val="22"/>
                <w:szCs w:val="22"/>
                <w:lang w:val="nl-NL"/>
              </w:rPr>
              <w:t xml:space="preserve"> coördinator kan het probleem, eventueel samen met de vertrouwenspersoon onderzoeken, deskundigen raadplegen en het bevoegd gezag adviseren.</w:t>
            </w:r>
          </w:p>
          <w:p w:rsidR="6A2F93D3" w:rsidP="6A2F93D3" w:rsidRDefault="6A2F93D3" w14:paraId="73F09B1F" w14:textId="4EFA71F8">
            <w:pPr>
              <w:rPr>
                <w:rFonts w:ascii="Arial" w:hAnsi="Arial" w:eastAsia="Arial" w:cs="Arial"/>
                <w:b w:val="0"/>
                <w:bCs w:val="0"/>
                <w:i w:val="0"/>
                <w:iCs w:val="0"/>
                <w:sz w:val="22"/>
                <w:szCs w:val="22"/>
              </w:rPr>
            </w:pPr>
          </w:p>
        </w:tc>
      </w:tr>
      <w:tr w:rsidR="6A2F93D3" w:rsidTr="56CFDFB5" w14:paraId="688C7942">
        <w:trPr>
          <w:trHeight w:val="300"/>
        </w:trPr>
        <w:tc>
          <w:tcPr>
            <w:tcW w:w="2655" w:type="dxa"/>
            <w:shd w:val="clear" w:color="auto" w:fill="F7CAAC"/>
            <w:tcMar>
              <w:left w:w="105" w:type="dxa"/>
              <w:right w:w="105" w:type="dxa"/>
            </w:tcMar>
            <w:vAlign w:val="top"/>
          </w:tcPr>
          <w:p w:rsidR="6A2F93D3" w:rsidP="6A2F93D3" w:rsidRDefault="6A2F93D3" w14:paraId="3C97B189" w14:textId="6A51A9AB">
            <w:pPr>
              <w:rPr>
                <w:rFonts w:ascii="Arial" w:hAnsi="Arial" w:eastAsia="Arial" w:cs="Arial"/>
                <w:b w:val="0"/>
                <w:bCs w:val="0"/>
                <w:i w:val="0"/>
                <w:iCs w:val="0"/>
                <w:sz w:val="22"/>
                <w:szCs w:val="22"/>
              </w:rPr>
            </w:pPr>
            <w:r w:rsidRPr="6A2F93D3" w:rsidR="6A2F93D3">
              <w:rPr>
                <w:rFonts w:ascii="Arial" w:hAnsi="Arial" w:eastAsia="Arial" w:cs="Arial"/>
                <w:b w:val="1"/>
                <w:bCs w:val="1"/>
                <w:i w:val="0"/>
                <w:iCs w:val="0"/>
                <w:sz w:val="22"/>
                <w:szCs w:val="22"/>
                <w:lang w:val="nl-NL"/>
              </w:rPr>
              <w:t>Preventie pesten</w:t>
            </w:r>
            <w:r>
              <w:br/>
            </w:r>
          </w:p>
        </w:tc>
        <w:tc>
          <w:tcPr>
            <w:tcW w:w="6345" w:type="dxa"/>
            <w:tcMar>
              <w:left w:w="105" w:type="dxa"/>
              <w:right w:w="105" w:type="dxa"/>
            </w:tcMar>
            <w:vAlign w:val="top"/>
          </w:tcPr>
          <w:p w:rsidR="6A2F93D3" w:rsidP="6A2F93D3" w:rsidRDefault="6A2F93D3" w14:paraId="023E003B" w14:textId="5178F698">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Er zal minder gepest worden in een klimaat waar duidelijkheid heerst over de omgang met elkaar, waar verschillen worden aanvaard en waar ruzies worden uitgesproken. We kiezen voor een preventieve aanpak. Dat doen we op de onderstaande manieren:</w:t>
            </w:r>
          </w:p>
          <w:p w:rsidR="6A2F93D3" w:rsidP="6A2F93D3" w:rsidRDefault="6A2F93D3" w14:paraId="643C5C32" w14:textId="65A354AA">
            <w:pPr>
              <w:pStyle w:val="ListParagraph"/>
              <w:numPr>
                <w:ilvl w:val="0"/>
                <w:numId w:val="2"/>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Elkaar kennen: Om elkaar goed te leren kennen, starten we bij aanname met een intake en een warme overdracht. De intake vindt plaats tussen de schoolcoach, ouder(s)/verzorger(s) en het kind. De warme overdracht vindt plaats tussen de opvang en de schoolcoach. Daarnaast voeren we aan de start van elk schooljaar, kennismakingsgesprekken. We spreken verwachtingen uit naar elkaar en horen graag van ouders hoe zij hun kind zien.</w:t>
            </w:r>
          </w:p>
          <w:p w:rsidR="6A2F93D3" w:rsidP="6A2F93D3" w:rsidRDefault="6A2F93D3" w14:paraId="1BBEF74A" w14:textId="080D3441">
            <w:pPr>
              <w:pStyle w:val="ListParagraph"/>
              <w:numPr>
                <w:ilvl w:val="0"/>
                <w:numId w:val="2"/>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Gouden en zilveren weken: De eerste zes weken van het schooljaar en drie weken na de kerstvakantie staan in het teken van de Gouden en Zilveren weken. In deze weken staat het maken van goede gedragsafspraken centraal. Leerlingen en de leerkracht nemen de tijd om met elkaar af te spreken welk gedrag gewenst is en hoe we met elkaar om willen gaan. Door dit met de kinderen te doen worden zij eigenaar en voelen zij zich medeverantwoordelijk.</w:t>
            </w:r>
          </w:p>
          <w:p w:rsidR="6A2F93D3" w:rsidP="56CFDFB5" w:rsidRDefault="6A2F93D3" w14:paraId="08C60D06" w14:textId="3983ED4F">
            <w:pPr>
              <w:pStyle w:val="ListParagraph"/>
              <w:numPr>
                <w:ilvl w:val="0"/>
                <w:numId w:val="2"/>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Methode </w:t>
            </w:r>
            <w:r w:rsidRPr="56CFDFB5" w:rsidR="1D37CF5C">
              <w:rPr>
                <w:rFonts w:ascii="Arial" w:hAnsi="Arial" w:eastAsia="Arial" w:cs="Arial"/>
                <w:b w:val="0"/>
                <w:bCs w:val="0"/>
                <w:i w:val="0"/>
                <w:iCs w:val="0"/>
                <w:sz w:val="22"/>
                <w:szCs w:val="22"/>
                <w:lang w:val="nl-NL"/>
              </w:rPr>
              <w:t>Kwink</w:t>
            </w:r>
            <w:r w:rsidRPr="56CFDFB5" w:rsidR="1D37CF5C">
              <w:rPr>
                <w:rFonts w:ascii="Arial" w:hAnsi="Arial" w:eastAsia="Arial" w:cs="Arial"/>
                <w:b w:val="0"/>
                <w:bCs w:val="0"/>
                <w:i w:val="0"/>
                <w:iCs w:val="0"/>
                <w:sz w:val="22"/>
                <w:szCs w:val="22"/>
                <w:lang w:val="nl-NL"/>
              </w:rPr>
              <w:t xml:space="preserve">: </w:t>
            </w:r>
            <w:r w:rsidRPr="56CFDFB5" w:rsidR="1D37CF5C">
              <w:rPr>
                <w:rFonts w:ascii="Arial" w:hAnsi="Arial" w:eastAsia="Arial" w:cs="Arial"/>
                <w:b w:val="0"/>
                <w:bCs w:val="0"/>
                <w:i w:val="0"/>
                <w:iCs w:val="0"/>
                <w:sz w:val="22"/>
                <w:szCs w:val="22"/>
                <w:lang w:val="nl-NL"/>
              </w:rPr>
              <w:t>Kwink</w:t>
            </w:r>
            <w:r w:rsidRPr="56CFDFB5" w:rsidR="1D37CF5C">
              <w:rPr>
                <w:rFonts w:ascii="Arial" w:hAnsi="Arial" w:eastAsia="Arial" w:cs="Arial"/>
                <w:b w:val="0"/>
                <w:bCs w:val="0"/>
                <w:i w:val="0"/>
                <w:iCs w:val="0"/>
                <w:sz w:val="22"/>
                <w:szCs w:val="22"/>
                <w:lang w:val="nl-NL"/>
              </w:rPr>
              <w:t xml:space="preserve"> is een methode voor sociaal emotionele ontwikkeling, inclusief burgerschap en mediawijsheid.</w:t>
            </w:r>
            <w:r w:rsidRPr="56CFDFB5" w:rsidR="38E6E5F7">
              <w:rPr>
                <w:rFonts w:ascii="Arial" w:hAnsi="Arial" w:eastAsia="Arial" w:cs="Arial"/>
                <w:b w:val="0"/>
                <w:bCs w:val="0"/>
                <w:i w:val="0"/>
                <w:iCs w:val="0"/>
                <w:sz w:val="22"/>
                <w:szCs w:val="22"/>
                <w:lang w:val="nl-NL"/>
              </w:rPr>
              <w:t xml:space="preserve"> Zie wekkaart 3.1.</w:t>
            </w:r>
            <w:r w:rsidRPr="56CFDFB5" w:rsidR="1D37CF5C">
              <w:rPr>
                <w:rFonts w:ascii="Arial" w:hAnsi="Arial" w:eastAsia="Arial" w:cs="Arial"/>
                <w:b w:val="0"/>
                <w:bCs w:val="0"/>
                <w:i w:val="0"/>
                <w:iCs w:val="0"/>
                <w:sz w:val="22"/>
                <w:szCs w:val="22"/>
                <w:lang w:val="nl-NL"/>
              </w:rPr>
              <w:t xml:space="preserve"> Gericht op preventie en de kracht van een veilige groep. De methode wordt structureel ingezet. De Gouden en Zilveren weken zijn onderdeel va</w:t>
            </w:r>
            <w:r w:rsidRPr="56CFDFB5" w:rsidR="1D37CF5C">
              <w:rPr>
                <w:rFonts w:ascii="Arial" w:hAnsi="Arial" w:eastAsia="Arial" w:cs="Arial"/>
                <w:b w:val="0"/>
                <w:bCs w:val="0"/>
                <w:i w:val="0"/>
                <w:iCs w:val="0"/>
                <w:sz w:val="22"/>
                <w:szCs w:val="22"/>
                <w:lang w:val="nl-NL"/>
              </w:rPr>
              <w:t xml:space="preserve">n </w:t>
            </w:r>
            <w:r w:rsidRPr="56CFDFB5" w:rsidR="1D37CF5C">
              <w:rPr>
                <w:rFonts w:ascii="Arial" w:hAnsi="Arial" w:eastAsia="Arial" w:cs="Arial"/>
                <w:b w:val="0"/>
                <w:bCs w:val="0"/>
                <w:i w:val="0"/>
                <w:iCs w:val="0"/>
                <w:sz w:val="22"/>
                <w:szCs w:val="22"/>
                <w:lang w:val="nl-NL"/>
              </w:rPr>
              <w:t>Kwi</w:t>
            </w:r>
            <w:r w:rsidRPr="56CFDFB5" w:rsidR="1D37CF5C">
              <w:rPr>
                <w:rFonts w:ascii="Arial" w:hAnsi="Arial" w:eastAsia="Arial" w:cs="Arial"/>
                <w:b w:val="0"/>
                <w:bCs w:val="0"/>
                <w:i w:val="0"/>
                <w:iCs w:val="0"/>
                <w:sz w:val="22"/>
                <w:szCs w:val="22"/>
                <w:lang w:val="nl-NL"/>
              </w:rPr>
              <w:t>nk</w:t>
            </w:r>
            <w:r w:rsidRPr="56CFDFB5" w:rsidR="1D37CF5C">
              <w:rPr>
                <w:rFonts w:ascii="Arial" w:hAnsi="Arial" w:eastAsia="Arial" w:cs="Arial"/>
                <w:b w:val="0"/>
                <w:bCs w:val="0"/>
                <w:i w:val="0"/>
                <w:iCs w:val="0"/>
                <w:sz w:val="22"/>
                <w:szCs w:val="22"/>
                <w:lang w:val="nl-NL"/>
              </w:rPr>
              <w:t>.</w:t>
            </w:r>
          </w:p>
          <w:p w:rsidR="6A2F93D3" w:rsidP="6A2F93D3" w:rsidRDefault="6A2F93D3" w14:paraId="79013934" w14:textId="03603B27">
            <w:pPr>
              <w:pStyle w:val="ListParagraph"/>
              <w:numPr>
                <w:ilvl w:val="0"/>
                <w:numId w:val="2"/>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Kindbegrip: We gebruiken Kindbegrip om het welbevinden en de betrokkenheid van de leerlingen te peilen en monitoren. Vanaf groep 6 vullen de leerlingen ook zelf vragenlijsten in. Ons streven is dat alle kinderen zich welbevinden en betrokken voelen. De peiling geeft ons inzicht hoe het met de kinderen gaat. Tevens geeft het handvatten hoe de betrokkenheid en het welbevinden te kunnen verhogen.</w:t>
            </w:r>
          </w:p>
          <w:p w:rsidR="6A2F93D3" w:rsidP="6A2F93D3" w:rsidRDefault="6A2F93D3" w14:paraId="744870C3" w14:textId="4BFCA9C0">
            <w:pPr>
              <w:rPr>
                <w:rFonts w:ascii="Arial" w:hAnsi="Arial" w:eastAsia="Arial" w:cs="Arial"/>
                <w:b w:val="0"/>
                <w:bCs w:val="0"/>
                <w:i w:val="0"/>
                <w:iCs w:val="0"/>
                <w:sz w:val="22"/>
                <w:szCs w:val="22"/>
              </w:rPr>
            </w:pPr>
          </w:p>
        </w:tc>
      </w:tr>
      <w:tr w:rsidR="6A2F93D3" w:rsidTr="56CFDFB5" w14:paraId="56FB4816">
        <w:trPr>
          <w:trHeight w:val="300"/>
        </w:trPr>
        <w:tc>
          <w:tcPr>
            <w:tcW w:w="2655" w:type="dxa"/>
            <w:shd w:val="clear" w:color="auto" w:fill="F7CAAC"/>
            <w:tcMar>
              <w:left w:w="105" w:type="dxa"/>
              <w:right w:w="105" w:type="dxa"/>
            </w:tcMar>
            <w:vAlign w:val="top"/>
          </w:tcPr>
          <w:p w:rsidR="6A2F93D3" w:rsidP="6A2F93D3" w:rsidRDefault="6A2F93D3" w14:paraId="406B435D" w14:textId="0C297ACE">
            <w:pPr>
              <w:rPr>
                <w:rFonts w:ascii="Arial" w:hAnsi="Arial" w:eastAsia="Arial" w:cs="Arial"/>
                <w:b w:val="0"/>
                <w:bCs w:val="0"/>
                <w:i w:val="0"/>
                <w:iCs w:val="0"/>
                <w:sz w:val="22"/>
                <w:szCs w:val="22"/>
              </w:rPr>
            </w:pPr>
            <w:r w:rsidRPr="6A2F93D3" w:rsidR="6A2F93D3">
              <w:rPr>
                <w:rFonts w:ascii="Arial" w:hAnsi="Arial" w:eastAsia="Arial" w:cs="Arial"/>
                <w:b w:val="1"/>
                <w:bCs w:val="1"/>
                <w:i w:val="0"/>
                <w:iCs w:val="0"/>
                <w:sz w:val="22"/>
                <w:szCs w:val="22"/>
                <w:lang w:val="nl-NL"/>
              </w:rPr>
              <w:t>Rol van ouders</w:t>
            </w:r>
          </w:p>
        </w:tc>
        <w:tc>
          <w:tcPr>
            <w:tcW w:w="6345" w:type="dxa"/>
            <w:tcMar>
              <w:left w:w="105" w:type="dxa"/>
              <w:right w:w="105" w:type="dxa"/>
            </w:tcMar>
            <w:vAlign w:val="top"/>
          </w:tcPr>
          <w:p w:rsidR="6A2F93D3" w:rsidP="6A2F93D3" w:rsidRDefault="6A2F93D3" w14:paraId="06762410" w14:textId="472D4B87">
            <w:pPr>
              <w:ind w:left="708"/>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Het is heel belangrijk dat de school in een vroegtijdig stadium signalen krijgt van de ouders/verzorgers over pestgedrag. Zowel als het een kind betreft dat ervaart dat het gepest wordt als van een kind dat mogelijk pest. Daarom blijft het belangrijk dat ook kinderen en ouders/verzorgers signalen oppakken en doorgeven aan de leerkracht. Door snel in te grijpen in de groep kunnen onveilige situaties zoveel mogelijk voorkomen worden en vervelende pestsituaties opgelost. Daarnaast is het belangrijk thuis met het kind te praten over het pesten (zie curatieve aanpak) en het verschil tussen pesten plagen. De samenwerking tussen leerlingen, leerkracht en ouders/verzorgers, is de belangrijke basis voor een veilig schoolklimaat.</w:t>
            </w:r>
          </w:p>
          <w:p w:rsidR="6A2F93D3" w:rsidP="6A2F93D3" w:rsidRDefault="6A2F93D3" w14:paraId="55D85BBC" w14:textId="7BEA9F77">
            <w:pPr>
              <w:rPr>
                <w:rFonts w:ascii="Arial" w:hAnsi="Arial" w:eastAsia="Arial" w:cs="Arial"/>
                <w:b w:val="0"/>
                <w:bCs w:val="0"/>
                <w:i w:val="0"/>
                <w:iCs w:val="0"/>
                <w:sz w:val="22"/>
                <w:szCs w:val="22"/>
              </w:rPr>
            </w:pPr>
          </w:p>
        </w:tc>
      </w:tr>
      <w:tr w:rsidR="6A2F93D3" w:rsidTr="56CFDFB5" w14:paraId="0DA8D668">
        <w:trPr>
          <w:trHeight w:val="300"/>
        </w:trPr>
        <w:tc>
          <w:tcPr>
            <w:tcW w:w="2655" w:type="dxa"/>
            <w:shd w:val="clear" w:color="auto" w:fill="F7CAAC"/>
            <w:tcMar>
              <w:left w:w="105" w:type="dxa"/>
              <w:right w:w="105" w:type="dxa"/>
            </w:tcMar>
            <w:vAlign w:val="top"/>
          </w:tcPr>
          <w:p w:rsidR="6A2F93D3" w:rsidP="6A2F93D3" w:rsidRDefault="6A2F93D3" w14:paraId="4617317E" w14:textId="22FB2CFD">
            <w:pPr>
              <w:rPr>
                <w:rFonts w:ascii="Arial" w:hAnsi="Arial" w:eastAsia="Arial" w:cs="Arial"/>
                <w:b w:val="0"/>
                <w:bCs w:val="0"/>
                <w:i w:val="0"/>
                <w:iCs w:val="0"/>
                <w:sz w:val="22"/>
                <w:szCs w:val="22"/>
              </w:rPr>
            </w:pPr>
            <w:r w:rsidRPr="6A2F93D3" w:rsidR="6A2F93D3">
              <w:rPr>
                <w:rFonts w:ascii="Arial" w:hAnsi="Arial" w:eastAsia="Arial" w:cs="Arial"/>
                <w:b w:val="1"/>
                <w:bCs w:val="1"/>
                <w:i w:val="0"/>
                <w:iCs w:val="0"/>
                <w:sz w:val="22"/>
                <w:szCs w:val="22"/>
                <w:lang w:val="nl-NL"/>
              </w:rPr>
              <w:t>Aanpak bij incidenten</w:t>
            </w:r>
          </w:p>
        </w:tc>
        <w:tc>
          <w:tcPr>
            <w:tcW w:w="6345" w:type="dxa"/>
            <w:tcMar>
              <w:left w:w="105" w:type="dxa"/>
              <w:right w:w="105" w:type="dxa"/>
            </w:tcMar>
            <w:vAlign w:val="top"/>
          </w:tcPr>
          <w:p w:rsidR="6A2F93D3" w:rsidP="56CFDFB5" w:rsidRDefault="6A2F93D3" w14:paraId="6967D03F" w14:textId="44011743">
            <w:pPr>
              <w:ind w:left="0"/>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Wanneer er met mensen wordt gewerkt betreft het altijd maatwerk. Daarom kunnen leerling- specifieke kenmerken leiden tot een aanpak die afwijkt van de gangbare afspraken, zoals die hieronder staan beschreven: </w:t>
            </w:r>
            <w:r>
              <w:br/>
            </w:r>
          </w:p>
          <w:p w:rsidR="6A2F93D3" w:rsidP="56CFDFB5" w:rsidRDefault="6A2F93D3" w14:paraId="2C06BFFB" w14:textId="547FE58E">
            <w:pPr>
              <w:pStyle w:val="Normal"/>
              <w:ind w:left="0"/>
              <w:rPr>
                <w:rFonts w:ascii="Arial" w:hAnsi="Arial" w:eastAsia="Arial" w:cs="Arial"/>
                <w:b w:val="0"/>
                <w:bCs w:val="0"/>
                <w:i w:val="0"/>
                <w:iCs w:val="0"/>
                <w:sz w:val="22"/>
                <w:szCs w:val="22"/>
              </w:rPr>
            </w:pPr>
            <w:r w:rsidRPr="56CFDFB5" w:rsidR="1D37CF5C">
              <w:rPr>
                <w:rFonts w:ascii="Arial" w:hAnsi="Arial" w:eastAsia="Arial" w:cs="Arial"/>
                <w:b w:val="1"/>
                <w:bCs w:val="1"/>
                <w:i w:val="0"/>
                <w:iCs w:val="0"/>
                <w:strike w:val="0"/>
                <w:dstrike w:val="0"/>
                <w:sz w:val="22"/>
                <w:szCs w:val="22"/>
                <w:u w:val="single"/>
                <w:lang w:val="nl-NL"/>
              </w:rPr>
              <w:t>Categorie 1:</w:t>
            </w:r>
            <w:r w:rsidRPr="56CFDFB5" w:rsidR="1D37CF5C">
              <w:rPr>
                <w:rFonts w:ascii="Arial" w:hAnsi="Arial" w:eastAsia="Arial" w:cs="Arial"/>
                <w:b w:val="0"/>
                <w:bCs w:val="0"/>
                <w:i w:val="0"/>
                <w:iCs w:val="0"/>
                <w:sz w:val="22"/>
                <w:szCs w:val="22"/>
                <w:lang w:val="nl-NL"/>
              </w:rPr>
              <w:t xml:space="preserve"> Incidentele overtredingen: </w:t>
            </w:r>
          </w:p>
          <w:p w:rsidR="6A2F93D3" w:rsidP="56CFDFB5" w:rsidRDefault="6A2F93D3" w14:paraId="66C3C36F" w14:textId="691C515B">
            <w:pPr>
              <w:pStyle w:val="ListParagraph"/>
              <w:numPr>
                <w:ilvl w:val="0"/>
                <w:numId w:val="5"/>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Gesprek met het kind waarbij het samen zoeken naar een oplossing gericht op voorkomen (van herhaling) het eerste uitgangspunt moet zijn. </w:t>
            </w:r>
          </w:p>
          <w:p w:rsidR="6A2F93D3" w:rsidP="56CFDFB5" w:rsidRDefault="6A2F93D3" w14:paraId="3D933FD1" w14:textId="2639A8DB">
            <w:pPr>
              <w:pStyle w:val="Normal"/>
              <w:ind w:left="0"/>
              <w:rPr>
                <w:rFonts w:ascii="Arial" w:hAnsi="Arial" w:eastAsia="Arial" w:cs="Arial"/>
                <w:b w:val="0"/>
                <w:bCs w:val="0"/>
                <w:i w:val="0"/>
                <w:iCs w:val="0"/>
                <w:sz w:val="22"/>
                <w:szCs w:val="22"/>
                <w:lang w:val="nl-NL"/>
              </w:rPr>
            </w:pPr>
            <w:r w:rsidRPr="56CFDFB5" w:rsidR="1D37CF5C">
              <w:rPr>
                <w:rFonts w:ascii="Arial" w:hAnsi="Arial" w:eastAsia="Arial" w:cs="Arial"/>
                <w:b w:val="1"/>
                <w:bCs w:val="1"/>
                <w:i w:val="0"/>
                <w:iCs w:val="0"/>
                <w:strike w:val="0"/>
                <w:dstrike w:val="0"/>
                <w:sz w:val="22"/>
                <w:szCs w:val="22"/>
                <w:u w:val="single"/>
                <w:lang w:val="nl-NL"/>
              </w:rPr>
              <w:t>Categorie 2:</w:t>
            </w:r>
            <w:r w:rsidRPr="56CFDFB5" w:rsidR="1D37CF5C">
              <w:rPr>
                <w:rFonts w:ascii="Arial" w:hAnsi="Arial" w:eastAsia="Arial" w:cs="Arial"/>
                <w:b w:val="0"/>
                <w:bCs w:val="0"/>
                <w:i w:val="0"/>
                <w:iCs w:val="0"/>
                <w:sz w:val="22"/>
                <w:szCs w:val="22"/>
                <w:lang w:val="nl-NL"/>
              </w:rPr>
              <w:t xml:space="preserve"> Aaneenschakeling van incidentele overtredingen of ernstiger misdragingen: </w:t>
            </w:r>
            <w:r>
              <w:br/>
            </w:r>
            <w:r w:rsidRPr="56CFDFB5" w:rsidR="1681624B">
              <w:rPr>
                <w:rFonts w:ascii="Arial" w:hAnsi="Arial" w:eastAsia="Arial" w:cs="Arial"/>
                <w:b w:val="0"/>
                <w:bCs w:val="0"/>
                <w:i w:val="0"/>
                <w:iCs w:val="0"/>
                <w:sz w:val="22"/>
                <w:szCs w:val="22"/>
                <w:lang w:val="nl-NL"/>
              </w:rPr>
              <w:t xml:space="preserve">- </w:t>
            </w:r>
            <w:r w:rsidRPr="56CFDFB5" w:rsidR="1A595E4D">
              <w:rPr>
                <w:rFonts w:ascii="Arial" w:hAnsi="Arial" w:eastAsia="Arial" w:cs="Arial"/>
                <w:b w:val="0"/>
                <w:bCs w:val="0"/>
                <w:i w:val="0"/>
                <w:iCs w:val="0"/>
                <w:sz w:val="22"/>
                <w:szCs w:val="22"/>
                <w:lang w:val="nl-NL"/>
              </w:rPr>
              <w:t>Ouders op de hoogte stellen van het ongewenst gedrag (schriftelijk, telefonisch of in een gesprek).</w:t>
            </w:r>
            <w:r>
              <w:br/>
            </w:r>
            <w:r w:rsidRPr="56CFDFB5" w:rsidR="37DDD80F">
              <w:rPr>
                <w:rFonts w:ascii="Arial" w:hAnsi="Arial" w:eastAsia="Arial" w:cs="Arial"/>
                <w:b w:val="0"/>
                <w:bCs w:val="0"/>
                <w:i w:val="0"/>
                <w:iCs w:val="0"/>
                <w:sz w:val="22"/>
                <w:szCs w:val="22"/>
                <w:lang w:val="nl-NL"/>
              </w:rPr>
              <w:t xml:space="preserve">- Het gedrag van de leerling wordt met de </w:t>
            </w:r>
            <w:r w:rsidRPr="56CFDFB5" w:rsidR="37DDD80F">
              <w:rPr>
                <w:rFonts w:ascii="Arial" w:hAnsi="Arial" w:eastAsia="Arial" w:cs="Arial"/>
                <w:b w:val="0"/>
                <w:bCs w:val="0"/>
                <w:i w:val="0"/>
                <w:iCs w:val="0"/>
                <w:sz w:val="22"/>
                <w:szCs w:val="22"/>
                <w:lang w:val="nl-NL"/>
              </w:rPr>
              <w:t>kwinkcoördinator</w:t>
            </w:r>
            <w:r w:rsidRPr="56CFDFB5" w:rsidR="37DDD80F">
              <w:rPr>
                <w:rFonts w:ascii="Arial" w:hAnsi="Arial" w:eastAsia="Arial" w:cs="Arial"/>
                <w:b w:val="0"/>
                <w:bCs w:val="0"/>
                <w:i w:val="0"/>
                <w:iCs w:val="0"/>
                <w:sz w:val="22"/>
                <w:szCs w:val="22"/>
                <w:lang w:val="nl-NL"/>
              </w:rPr>
              <w:t xml:space="preserve"> besproken. De </w:t>
            </w:r>
            <w:r w:rsidRPr="56CFDFB5" w:rsidR="37DDD80F">
              <w:rPr>
                <w:rFonts w:ascii="Arial" w:hAnsi="Arial" w:eastAsia="Arial" w:cs="Arial"/>
                <w:b w:val="0"/>
                <w:bCs w:val="0"/>
                <w:i w:val="0"/>
                <w:iCs w:val="0"/>
                <w:sz w:val="22"/>
                <w:szCs w:val="22"/>
                <w:lang w:val="nl-NL"/>
              </w:rPr>
              <w:t>kwinkcoördinator</w:t>
            </w:r>
            <w:r w:rsidRPr="56CFDFB5" w:rsidR="37DDD80F">
              <w:rPr>
                <w:rFonts w:ascii="Arial" w:hAnsi="Arial" w:eastAsia="Arial" w:cs="Arial"/>
                <w:b w:val="0"/>
                <w:bCs w:val="0"/>
                <w:i w:val="0"/>
                <w:iCs w:val="0"/>
                <w:sz w:val="22"/>
                <w:szCs w:val="22"/>
                <w:lang w:val="nl-NL"/>
              </w:rPr>
              <w:t xml:space="preserve"> denk mee over een mogelijke oplossingsgerichte handelingswijze.  </w:t>
            </w:r>
          </w:p>
          <w:p w:rsidR="6A2F93D3" w:rsidP="56CFDFB5" w:rsidRDefault="6A2F93D3" w14:paraId="65FAC546" w14:textId="7BAD8D79">
            <w:pPr>
              <w:pStyle w:val="Normal"/>
              <w:ind w:left="0"/>
              <w:rPr>
                <w:rFonts w:ascii="Arial" w:hAnsi="Arial" w:eastAsia="Arial" w:cs="Arial"/>
                <w:b w:val="0"/>
                <w:bCs w:val="0"/>
                <w:i w:val="0"/>
                <w:iCs w:val="0"/>
                <w:sz w:val="22"/>
                <w:szCs w:val="22"/>
                <w:lang w:val="nl-NL"/>
              </w:rPr>
            </w:pPr>
            <w:r>
              <w:br/>
            </w:r>
            <w:r w:rsidRPr="56CFDFB5" w:rsidR="10A6BC8B">
              <w:rPr>
                <w:rFonts w:ascii="Arial" w:hAnsi="Arial" w:eastAsia="Arial" w:cs="Arial"/>
                <w:b w:val="0"/>
                <w:bCs w:val="0"/>
                <w:i w:val="0"/>
                <w:iCs w:val="0"/>
                <w:sz w:val="22"/>
                <w:szCs w:val="22"/>
                <w:lang w:val="nl-NL"/>
              </w:rPr>
              <w:t xml:space="preserve">- </w:t>
            </w:r>
            <w:r w:rsidRPr="56CFDFB5" w:rsidR="1D37CF5C">
              <w:rPr>
                <w:rFonts w:ascii="Arial" w:hAnsi="Arial" w:eastAsia="Arial" w:cs="Arial"/>
                <w:b w:val="0"/>
                <w:bCs w:val="0"/>
                <w:i w:val="0"/>
                <w:iCs w:val="0"/>
                <w:sz w:val="22"/>
                <w:szCs w:val="22"/>
                <w:lang w:val="nl-NL"/>
              </w:rPr>
              <w:t>Gesprek met het kind en ouders waarbij het samen zoeken naar een oplossing gericht op voorkomen (van herhaling) het eerste uitgangspunt moet zijn.</w:t>
            </w:r>
          </w:p>
          <w:p w:rsidR="6A2F93D3" w:rsidP="56CFDFB5" w:rsidRDefault="6A2F93D3" w14:paraId="509EA227" w14:textId="6AAF40D6">
            <w:pPr>
              <w:pStyle w:val="ListParagraph"/>
              <w:numPr>
                <w:ilvl w:val="0"/>
                <w:numId w:val="6"/>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Aantekening in het leerlingendossier in </w:t>
            </w:r>
            <w:r w:rsidRPr="56CFDFB5" w:rsidR="1D37CF5C">
              <w:rPr>
                <w:rFonts w:ascii="Arial" w:hAnsi="Arial" w:eastAsia="Arial" w:cs="Arial"/>
                <w:b w:val="0"/>
                <w:bCs w:val="0"/>
                <w:i w:val="0"/>
                <w:iCs w:val="0"/>
                <w:sz w:val="22"/>
                <w:szCs w:val="22"/>
                <w:lang w:val="nl-NL"/>
              </w:rPr>
              <w:t>Parnassys</w:t>
            </w:r>
            <w:r w:rsidRPr="56CFDFB5" w:rsidR="1D37CF5C">
              <w:rPr>
                <w:rFonts w:ascii="Arial" w:hAnsi="Arial" w:eastAsia="Arial" w:cs="Arial"/>
                <w:b w:val="0"/>
                <w:bCs w:val="0"/>
                <w:i w:val="0"/>
                <w:iCs w:val="0"/>
                <w:sz w:val="22"/>
                <w:szCs w:val="22"/>
                <w:lang w:val="nl-NL"/>
              </w:rPr>
              <w:t xml:space="preserve">. </w:t>
            </w:r>
          </w:p>
          <w:p w:rsidR="6A2F93D3" w:rsidP="56CFDFB5" w:rsidRDefault="6A2F93D3" w14:paraId="213BF460" w14:textId="17F9033D">
            <w:pPr>
              <w:pStyle w:val="ListParagraph"/>
              <w:numPr>
                <w:ilvl w:val="0"/>
                <w:numId w:val="3"/>
              </w:numPr>
              <w:rPr>
                <w:rFonts w:ascii="Arial" w:hAnsi="Arial" w:eastAsia="Arial" w:cs="Arial"/>
                <w:b w:val="0"/>
                <w:bCs w:val="0"/>
                <w:i w:val="0"/>
                <w:iCs w:val="0"/>
                <w:sz w:val="22"/>
                <w:szCs w:val="22"/>
              </w:rPr>
            </w:pPr>
            <w:r w:rsidRPr="56CFDFB5" w:rsidR="36A393A4">
              <w:rPr>
                <w:rFonts w:ascii="Arial" w:hAnsi="Arial" w:eastAsia="Arial" w:cs="Arial"/>
                <w:b w:val="0"/>
                <w:bCs w:val="0"/>
                <w:i w:val="0"/>
                <w:iCs w:val="0"/>
                <w:sz w:val="22"/>
                <w:szCs w:val="22"/>
                <w:lang w:val="nl-NL"/>
              </w:rPr>
              <w:t xml:space="preserve"> Afgesproken handelingswijze beschrijven onder preventieniveau 2 in het </w:t>
            </w:r>
            <w:r w:rsidRPr="56CFDFB5" w:rsidR="36A393A4">
              <w:rPr>
                <w:rFonts w:ascii="Arial" w:hAnsi="Arial" w:eastAsia="Arial" w:cs="Arial"/>
                <w:b w:val="0"/>
                <w:bCs w:val="0"/>
                <w:i w:val="0"/>
                <w:iCs w:val="0"/>
                <w:sz w:val="22"/>
                <w:szCs w:val="22"/>
                <w:lang w:val="nl-NL"/>
              </w:rPr>
              <w:t>SEL plan</w:t>
            </w:r>
            <w:r w:rsidRPr="56CFDFB5" w:rsidR="36A393A4">
              <w:rPr>
                <w:rFonts w:ascii="Arial" w:hAnsi="Arial" w:eastAsia="Arial" w:cs="Arial"/>
                <w:b w:val="0"/>
                <w:bCs w:val="0"/>
                <w:i w:val="0"/>
                <w:iCs w:val="0"/>
                <w:sz w:val="22"/>
                <w:szCs w:val="22"/>
                <w:lang w:val="nl-NL"/>
              </w:rPr>
              <w:t xml:space="preserve">. </w:t>
            </w:r>
          </w:p>
          <w:p w:rsidR="6A2F93D3" w:rsidP="56CFDFB5" w:rsidRDefault="6A2F93D3" w14:paraId="2AF374CB" w14:textId="0EC17150">
            <w:pPr>
              <w:pStyle w:val="ListParagraph"/>
              <w:ind w:left="720"/>
              <w:rPr>
                <w:rFonts w:ascii="Arial" w:hAnsi="Arial" w:eastAsia="Arial" w:cs="Arial"/>
                <w:b w:val="1"/>
                <w:bCs w:val="1"/>
                <w:i w:val="0"/>
                <w:iCs w:val="0"/>
                <w:strike w:val="0"/>
                <w:dstrike w:val="0"/>
                <w:sz w:val="22"/>
                <w:szCs w:val="22"/>
                <w:u w:val="single"/>
                <w:lang w:val="nl-NL"/>
              </w:rPr>
            </w:pPr>
          </w:p>
          <w:p w:rsidR="6A2F93D3" w:rsidP="56CFDFB5" w:rsidRDefault="6A2F93D3" w14:paraId="6E052072" w14:textId="28EF67E4">
            <w:pPr>
              <w:pStyle w:val="Normal"/>
              <w:ind w:left="0"/>
              <w:rPr>
                <w:rFonts w:ascii="Arial" w:hAnsi="Arial" w:eastAsia="Arial" w:cs="Arial"/>
                <w:b w:val="0"/>
                <w:bCs w:val="0"/>
                <w:i w:val="0"/>
                <w:iCs w:val="0"/>
                <w:sz w:val="22"/>
                <w:szCs w:val="22"/>
              </w:rPr>
            </w:pPr>
            <w:r w:rsidRPr="56CFDFB5" w:rsidR="1D37CF5C">
              <w:rPr>
                <w:rFonts w:ascii="Arial" w:hAnsi="Arial" w:eastAsia="Arial" w:cs="Arial"/>
                <w:b w:val="1"/>
                <w:bCs w:val="1"/>
                <w:i w:val="0"/>
                <w:iCs w:val="0"/>
                <w:strike w:val="0"/>
                <w:dstrike w:val="0"/>
                <w:sz w:val="22"/>
                <w:szCs w:val="22"/>
                <w:u w:val="single"/>
                <w:lang w:val="nl-NL"/>
              </w:rPr>
              <w:t>Categorie 3:</w:t>
            </w:r>
            <w:r w:rsidRPr="56CFDFB5" w:rsidR="1D37CF5C">
              <w:rPr>
                <w:rFonts w:ascii="Arial" w:hAnsi="Arial" w:eastAsia="Arial" w:cs="Arial"/>
                <w:b w:val="0"/>
                <w:bCs w:val="0"/>
                <w:i w:val="0"/>
                <w:iCs w:val="0"/>
                <w:sz w:val="22"/>
                <w:szCs w:val="22"/>
                <w:lang w:val="nl-NL"/>
              </w:rPr>
              <w:t xml:space="preserve"> Voortduring van overtredingen als onder 1 en 2 of ernstiger misdragingen: </w:t>
            </w:r>
          </w:p>
          <w:p w:rsidR="6A2F93D3" w:rsidP="56CFDFB5" w:rsidRDefault="6A2F93D3" w14:paraId="12BC26E5" w14:textId="2A0E4DC7">
            <w:pPr>
              <w:pStyle w:val="ListParagraph"/>
              <w:numPr>
                <w:ilvl w:val="1"/>
                <w:numId w:val="3"/>
              </w:numPr>
              <w:rPr>
                <w:rFonts w:ascii="Arial" w:hAnsi="Arial" w:eastAsia="Arial" w:cs="Arial"/>
                <w:b w:val="0"/>
                <w:bCs w:val="0"/>
                <w:i w:val="0"/>
                <w:iCs w:val="0"/>
                <w:sz w:val="22"/>
                <w:szCs w:val="22"/>
                <w:lang w:val="nl-NL"/>
              </w:rPr>
            </w:pPr>
            <w:r w:rsidRPr="56CFDFB5" w:rsidR="1D37CF5C">
              <w:rPr>
                <w:rFonts w:ascii="Arial" w:hAnsi="Arial" w:eastAsia="Arial" w:cs="Arial"/>
                <w:b w:val="0"/>
                <w:bCs w:val="0"/>
                <w:i w:val="0"/>
                <w:iCs w:val="0"/>
                <w:sz w:val="22"/>
                <w:szCs w:val="22"/>
                <w:lang w:val="nl-NL"/>
              </w:rPr>
              <w:t xml:space="preserve">Ouders op de hoogte stellen van het ongewenst gedrag in een gesprek. </w:t>
            </w:r>
            <w:r w:rsidRPr="56CFDFB5" w:rsidR="4BB0D449">
              <w:rPr>
                <w:rFonts w:ascii="Arial" w:hAnsi="Arial" w:eastAsia="Arial" w:cs="Arial"/>
                <w:b w:val="0"/>
                <w:bCs w:val="0"/>
                <w:i w:val="0"/>
                <w:iCs w:val="0"/>
                <w:sz w:val="22"/>
                <w:szCs w:val="22"/>
                <w:lang w:val="nl-NL"/>
              </w:rPr>
              <w:t>IB</w:t>
            </w:r>
            <w:r w:rsidRPr="56CFDFB5" w:rsidR="1D37CF5C">
              <w:rPr>
                <w:rFonts w:ascii="Arial" w:hAnsi="Arial" w:eastAsia="Arial" w:cs="Arial"/>
                <w:b w:val="0"/>
                <w:bCs w:val="0"/>
                <w:i w:val="0"/>
                <w:iCs w:val="0"/>
                <w:sz w:val="22"/>
                <w:szCs w:val="22"/>
                <w:lang w:val="nl-NL"/>
              </w:rPr>
              <w:t xml:space="preserve"> </w:t>
            </w:r>
            <w:r w:rsidRPr="56CFDFB5" w:rsidR="182316EB">
              <w:rPr>
                <w:rFonts w:ascii="Arial" w:hAnsi="Arial" w:eastAsia="Arial" w:cs="Arial"/>
                <w:b w:val="0"/>
                <w:bCs w:val="0"/>
                <w:i w:val="0"/>
                <w:iCs w:val="0"/>
                <w:sz w:val="22"/>
                <w:szCs w:val="22"/>
                <w:lang w:val="nl-NL"/>
              </w:rPr>
              <w:t>wordt</w:t>
            </w:r>
            <w:r w:rsidRPr="56CFDFB5" w:rsidR="1D37CF5C">
              <w:rPr>
                <w:rFonts w:ascii="Arial" w:hAnsi="Arial" w:eastAsia="Arial" w:cs="Arial"/>
                <w:b w:val="0"/>
                <w:bCs w:val="0"/>
                <w:i w:val="0"/>
                <w:iCs w:val="0"/>
                <w:sz w:val="22"/>
                <w:szCs w:val="22"/>
                <w:lang w:val="nl-NL"/>
              </w:rPr>
              <w:t xml:space="preserve"> betrokken, al dan niet aanwezig op het gesprek. </w:t>
            </w:r>
          </w:p>
          <w:p w:rsidR="6A2F93D3" w:rsidP="56CFDFB5" w:rsidRDefault="6A2F93D3" w14:paraId="4F38F108" w14:textId="04E101FF">
            <w:pPr>
              <w:pStyle w:val="ListParagraph"/>
              <w:numPr>
                <w:ilvl w:val="1"/>
                <w:numId w:val="3"/>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Gesprek met de leerling (oorzaak overtreding, mogelijkheden voor de </w:t>
            </w:r>
            <w:r w:rsidRPr="56CFDFB5" w:rsidR="73514793">
              <w:rPr>
                <w:rFonts w:ascii="Arial" w:hAnsi="Arial" w:eastAsia="Arial" w:cs="Arial"/>
                <w:b w:val="0"/>
                <w:bCs w:val="0"/>
                <w:i w:val="0"/>
                <w:iCs w:val="0"/>
                <w:sz w:val="22"/>
                <w:szCs w:val="22"/>
                <w:lang w:val="nl-NL"/>
              </w:rPr>
              <w:t xml:space="preserve">leerling </w:t>
            </w:r>
            <w:r w:rsidRPr="56CFDFB5" w:rsidR="1D37CF5C">
              <w:rPr>
                <w:rFonts w:ascii="Arial" w:hAnsi="Arial" w:eastAsia="Arial" w:cs="Arial"/>
                <w:b w:val="0"/>
                <w:bCs w:val="0"/>
                <w:i w:val="0"/>
                <w:iCs w:val="0"/>
                <w:sz w:val="22"/>
                <w:szCs w:val="22"/>
                <w:lang w:val="nl-NL"/>
              </w:rPr>
              <w:t xml:space="preserve">om tot gedragsverandering te komen/het een volgende keer anders aan te pakken) waarvan weergave wordt vastgelegd in </w:t>
            </w:r>
            <w:r w:rsidRPr="56CFDFB5" w:rsidR="1D37CF5C">
              <w:rPr>
                <w:rFonts w:ascii="Arial" w:hAnsi="Arial" w:eastAsia="Arial" w:cs="Arial"/>
                <w:b w:val="0"/>
                <w:bCs w:val="0"/>
                <w:i w:val="0"/>
                <w:iCs w:val="0"/>
                <w:sz w:val="22"/>
                <w:szCs w:val="22"/>
                <w:lang w:val="nl-NL"/>
              </w:rPr>
              <w:t>Parnassys</w:t>
            </w:r>
            <w:r w:rsidRPr="56CFDFB5" w:rsidR="1D37CF5C">
              <w:rPr>
                <w:rFonts w:ascii="Arial" w:hAnsi="Arial" w:eastAsia="Arial" w:cs="Arial"/>
                <w:b w:val="0"/>
                <w:bCs w:val="0"/>
                <w:i w:val="0"/>
                <w:iCs w:val="0"/>
                <w:sz w:val="22"/>
                <w:szCs w:val="22"/>
                <w:lang w:val="nl-NL"/>
              </w:rPr>
              <w:t xml:space="preserve">. </w:t>
            </w:r>
          </w:p>
          <w:p w:rsidR="6A2F93D3" w:rsidP="56CFDFB5" w:rsidRDefault="6A2F93D3" w14:paraId="5CE4C601" w14:textId="1B6310C7">
            <w:pPr>
              <w:pStyle w:val="ListParagraph"/>
              <w:numPr>
                <w:ilvl w:val="1"/>
                <w:numId w:val="3"/>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Overleg met </w:t>
            </w:r>
            <w:r w:rsidRPr="56CFDFB5" w:rsidR="610FC02A">
              <w:rPr>
                <w:rFonts w:ascii="Arial" w:hAnsi="Arial" w:eastAsia="Arial" w:cs="Arial"/>
                <w:b w:val="0"/>
                <w:bCs w:val="0"/>
                <w:i w:val="0"/>
                <w:iCs w:val="0"/>
                <w:sz w:val="22"/>
                <w:szCs w:val="22"/>
                <w:lang w:val="nl-NL"/>
              </w:rPr>
              <w:t>IB</w:t>
            </w:r>
            <w:r w:rsidRPr="56CFDFB5" w:rsidR="08C7CC83">
              <w:rPr>
                <w:rFonts w:ascii="Arial" w:hAnsi="Arial" w:eastAsia="Arial" w:cs="Arial"/>
                <w:b w:val="0"/>
                <w:bCs w:val="0"/>
                <w:i w:val="0"/>
                <w:iCs w:val="0"/>
                <w:sz w:val="22"/>
                <w:szCs w:val="22"/>
                <w:lang w:val="nl-NL"/>
              </w:rPr>
              <w:t xml:space="preserve"> </w:t>
            </w:r>
            <w:r w:rsidRPr="56CFDFB5" w:rsidR="1D37CF5C">
              <w:rPr>
                <w:rFonts w:ascii="Arial" w:hAnsi="Arial" w:eastAsia="Arial" w:cs="Arial"/>
                <w:b w:val="0"/>
                <w:bCs w:val="0"/>
                <w:i w:val="0"/>
                <w:iCs w:val="0"/>
                <w:sz w:val="22"/>
                <w:szCs w:val="22"/>
                <w:lang w:val="nl-NL"/>
              </w:rPr>
              <w:t xml:space="preserve">over aanpak in de klas en vastleggen in </w:t>
            </w:r>
            <w:r w:rsidRPr="56CFDFB5" w:rsidR="26C947D9">
              <w:rPr>
                <w:rFonts w:ascii="Arial" w:hAnsi="Arial" w:eastAsia="Arial" w:cs="Arial"/>
                <w:b w:val="0"/>
                <w:bCs w:val="0"/>
                <w:i w:val="0"/>
                <w:iCs w:val="0"/>
                <w:sz w:val="22"/>
                <w:szCs w:val="22"/>
                <w:lang w:val="nl-NL"/>
              </w:rPr>
              <w:t xml:space="preserve">het </w:t>
            </w:r>
            <w:r w:rsidRPr="56CFDFB5" w:rsidR="26C947D9">
              <w:rPr>
                <w:rFonts w:ascii="Arial" w:hAnsi="Arial" w:eastAsia="Arial" w:cs="Arial"/>
                <w:b w:val="0"/>
                <w:bCs w:val="0"/>
                <w:i w:val="0"/>
                <w:iCs w:val="0"/>
                <w:sz w:val="22"/>
                <w:szCs w:val="22"/>
                <w:lang w:val="nl-NL"/>
              </w:rPr>
              <w:t>SEL plan</w:t>
            </w:r>
            <w:r w:rsidRPr="56CFDFB5" w:rsidR="26C947D9">
              <w:rPr>
                <w:rFonts w:ascii="Arial" w:hAnsi="Arial" w:eastAsia="Arial" w:cs="Arial"/>
                <w:b w:val="0"/>
                <w:bCs w:val="0"/>
                <w:i w:val="0"/>
                <w:iCs w:val="0"/>
                <w:sz w:val="22"/>
                <w:szCs w:val="22"/>
                <w:lang w:val="nl-NL"/>
              </w:rPr>
              <w:t>.</w:t>
            </w:r>
            <w:r>
              <w:br/>
            </w:r>
            <w:r w:rsidRPr="56CFDFB5" w:rsidR="1D37CF5C">
              <w:rPr>
                <w:rFonts w:ascii="Arial" w:hAnsi="Arial" w:eastAsia="Arial" w:cs="Arial"/>
                <w:b w:val="0"/>
                <w:bCs w:val="0"/>
                <w:i w:val="0"/>
                <w:iCs w:val="0"/>
                <w:sz w:val="22"/>
                <w:szCs w:val="22"/>
                <w:lang w:val="nl-NL"/>
              </w:rPr>
              <w:t xml:space="preserve">Overleg met kind en ouders wat betreft maatregel met gespreksverslag in </w:t>
            </w:r>
            <w:r w:rsidRPr="56CFDFB5" w:rsidR="1D37CF5C">
              <w:rPr>
                <w:rFonts w:ascii="Arial" w:hAnsi="Arial" w:eastAsia="Arial" w:cs="Arial"/>
                <w:b w:val="0"/>
                <w:bCs w:val="0"/>
                <w:i w:val="0"/>
                <w:iCs w:val="0"/>
                <w:sz w:val="22"/>
                <w:szCs w:val="22"/>
                <w:lang w:val="nl-NL"/>
              </w:rPr>
              <w:t>Parnassys</w:t>
            </w:r>
            <w:r w:rsidRPr="56CFDFB5" w:rsidR="1D37CF5C">
              <w:rPr>
                <w:rFonts w:ascii="Arial" w:hAnsi="Arial" w:eastAsia="Arial" w:cs="Arial"/>
                <w:b w:val="0"/>
                <w:bCs w:val="0"/>
                <w:i w:val="0"/>
                <w:iCs w:val="0"/>
                <w:sz w:val="22"/>
                <w:szCs w:val="22"/>
                <w:lang w:val="nl-NL"/>
              </w:rPr>
              <w:t xml:space="preserve">. </w:t>
            </w:r>
          </w:p>
          <w:p w:rsidR="6A2F93D3" w:rsidP="56CFDFB5" w:rsidRDefault="6A2F93D3" w14:paraId="59F0661C" w14:textId="7D16F54A">
            <w:pPr>
              <w:pStyle w:val="ListParagraph"/>
              <w:numPr>
                <w:ilvl w:val="1"/>
                <w:numId w:val="3"/>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Melding </w:t>
            </w:r>
            <w:r w:rsidRPr="56CFDFB5" w:rsidR="1D37CF5C">
              <w:rPr>
                <w:rFonts w:ascii="Arial" w:hAnsi="Arial" w:eastAsia="Arial" w:cs="Arial"/>
                <w:b w:val="0"/>
                <w:bCs w:val="0"/>
                <w:i w:val="0"/>
                <w:iCs w:val="0"/>
                <w:sz w:val="22"/>
                <w:szCs w:val="22"/>
                <w:lang w:val="nl-NL"/>
              </w:rPr>
              <w:t>directie.</w:t>
            </w:r>
          </w:p>
          <w:p w:rsidR="6A2F93D3" w:rsidP="6A2F93D3" w:rsidRDefault="6A2F93D3" w14:paraId="10123D3E" w14:textId="53DF0681">
            <w:pPr>
              <w:pStyle w:val="ListParagraph"/>
              <w:numPr>
                <w:ilvl w:val="0"/>
                <w:numId w:val="3"/>
              </w:numPr>
              <w:rPr>
                <w:rFonts w:ascii="Arial" w:hAnsi="Arial" w:eastAsia="Arial" w:cs="Arial"/>
                <w:b w:val="0"/>
                <w:bCs w:val="0"/>
                <w:i w:val="0"/>
                <w:iCs w:val="0"/>
                <w:sz w:val="22"/>
                <w:szCs w:val="22"/>
              </w:rPr>
            </w:pPr>
            <w:r w:rsidRPr="6A2F93D3" w:rsidR="6A2F93D3">
              <w:rPr>
                <w:rFonts w:ascii="Arial" w:hAnsi="Arial" w:eastAsia="Arial" w:cs="Arial"/>
                <w:b w:val="1"/>
                <w:bCs w:val="1"/>
                <w:i w:val="0"/>
                <w:iCs w:val="0"/>
                <w:strike w:val="0"/>
                <w:dstrike w:val="0"/>
                <w:sz w:val="22"/>
                <w:szCs w:val="22"/>
                <w:u w:val="single"/>
                <w:lang w:val="nl-NL"/>
              </w:rPr>
              <w:t>Categorie 4:</w:t>
            </w:r>
            <w:r w:rsidRPr="6A2F93D3" w:rsidR="6A2F93D3">
              <w:rPr>
                <w:rFonts w:ascii="Arial" w:hAnsi="Arial" w:eastAsia="Arial" w:cs="Arial"/>
                <w:b w:val="0"/>
                <w:bCs w:val="0"/>
                <w:i w:val="0"/>
                <w:iCs w:val="0"/>
                <w:sz w:val="22"/>
                <w:szCs w:val="22"/>
                <w:lang w:val="nl-NL"/>
              </w:rPr>
              <w:t xml:space="preserve"> Structureel onaangepast gedrag </w:t>
            </w:r>
          </w:p>
          <w:p w:rsidR="6A2F93D3" w:rsidP="6A2F93D3" w:rsidRDefault="6A2F93D3" w14:paraId="2DE82747" w14:textId="4B4043F4">
            <w:pPr>
              <w:pStyle w:val="ListParagraph"/>
              <w:numPr>
                <w:ilvl w:val="1"/>
                <w:numId w:val="3"/>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Aantekening op leerling dossier i.v.m. dossiervorming. </w:t>
            </w:r>
          </w:p>
          <w:p w:rsidR="6A2F93D3" w:rsidP="56CFDFB5" w:rsidRDefault="6A2F93D3" w14:paraId="2F9A720E" w14:textId="51C8233D">
            <w:pPr>
              <w:pStyle w:val="ListParagraph"/>
              <w:numPr>
                <w:ilvl w:val="1"/>
                <w:numId w:val="3"/>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 xml:space="preserve">Overleg met </w:t>
            </w:r>
            <w:r w:rsidRPr="56CFDFB5" w:rsidR="3C36D321">
              <w:rPr>
                <w:rFonts w:ascii="Arial" w:hAnsi="Arial" w:eastAsia="Arial" w:cs="Arial"/>
                <w:b w:val="0"/>
                <w:bCs w:val="0"/>
                <w:i w:val="0"/>
                <w:iCs w:val="0"/>
                <w:sz w:val="22"/>
                <w:szCs w:val="22"/>
                <w:lang w:val="nl-NL"/>
              </w:rPr>
              <w:t>IB</w:t>
            </w:r>
            <w:r w:rsidRPr="56CFDFB5" w:rsidR="1D37CF5C">
              <w:rPr>
                <w:rFonts w:ascii="Arial" w:hAnsi="Arial" w:eastAsia="Arial" w:cs="Arial"/>
                <w:b w:val="0"/>
                <w:bCs w:val="0"/>
                <w:i w:val="0"/>
                <w:iCs w:val="0"/>
                <w:sz w:val="22"/>
                <w:szCs w:val="22"/>
                <w:lang w:val="nl-NL"/>
              </w:rPr>
              <w:t xml:space="preserve"> en directie. </w:t>
            </w:r>
          </w:p>
          <w:p w:rsidR="6A2F93D3" w:rsidP="56CFDFB5" w:rsidRDefault="6A2F93D3" w14:paraId="48F18CF0" w14:textId="3265D9C2">
            <w:pPr>
              <w:pStyle w:val="ListParagraph"/>
              <w:numPr>
                <w:ilvl w:val="1"/>
                <w:numId w:val="3"/>
              </w:numPr>
              <w:rPr>
                <w:rFonts w:ascii="Arial" w:hAnsi="Arial" w:eastAsia="Arial" w:cs="Arial"/>
                <w:b w:val="0"/>
                <w:bCs w:val="0"/>
                <w:i w:val="0"/>
                <w:iCs w:val="0"/>
                <w:sz w:val="22"/>
                <w:szCs w:val="22"/>
              </w:rPr>
            </w:pPr>
            <w:r w:rsidRPr="56CFDFB5" w:rsidR="1D37CF5C">
              <w:rPr>
                <w:rFonts w:ascii="Arial" w:hAnsi="Arial" w:eastAsia="Arial" w:cs="Arial"/>
                <w:b w:val="0"/>
                <w:bCs w:val="0"/>
                <w:i w:val="0"/>
                <w:iCs w:val="0"/>
                <w:sz w:val="22"/>
                <w:szCs w:val="22"/>
                <w:lang w:val="nl-NL"/>
              </w:rPr>
              <w:t>Gesprek met ouders,</w:t>
            </w:r>
            <w:r w:rsidRPr="56CFDFB5" w:rsidR="32CC081E">
              <w:rPr>
                <w:rFonts w:ascii="Arial" w:hAnsi="Arial" w:eastAsia="Arial" w:cs="Arial"/>
                <w:b w:val="0"/>
                <w:bCs w:val="0"/>
                <w:i w:val="0"/>
                <w:iCs w:val="0"/>
                <w:sz w:val="22"/>
                <w:szCs w:val="22"/>
                <w:lang w:val="nl-NL"/>
              </w:rPr>
              <w:t xml:space="preserve"> IB</w:t>
            </w:r>
            <w:r w:rsidRPr="56CFDFB5" w:rsidR="1D37CF5C">
              <w:rPr>
                <w:rFonts w:ascii="Arial" w:hAnsi="Arial" w:eastAsia="Arial" w:cs="Arial"/>
                <w:b w:val="0"/>
                <w:bCs w:val="0"/>
                <w:i w:val="0"/>
                <w:iCs w:val="0"/>
                <w:sz w:val="22"/>
                <w:szCs w:val="22"/>
                <w:lang w:val="nl-NL"/>
              </w:rPr>
              <w:t xml:space="preserve"> en directeur waarin ouders verplicht worden actie te ondernemen (bijvoorbeeld hulp zoeken, contactschrift bijhouden, onderzoek zorgteam om aan gedragsverandering mee te werken en waarin duidelijk wordt verteld dat de grenzen van de school in zicht komen. </w:t>
            </w:r>
          </w:p>
          <w:p w:rsidR="6A2F93D3" w:rsidP="6A2F93D3" w:rsidRDefault="6A2F93D3" w14:paraId="2AFDAEB1" w14:textId="1D69F652">
            <w:pPr>
              <w:pStyle w:val="ListParagraph"/>
              <w:numPr>
                <w:ilvl w:val="1"/>
                <w:numId w:val="3"/>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Verslaglegging van het gesprek in Parnassys. </w:t>
            </w:r>
          </w:p>
          <w:p w:rsidR="6A2F93D3" w:rsidP="6A2F93D3" w:rsidRDefault="6A2F93D3" w14:paraId="340B3A48" w14:textId="4904DEFB">
            <w:pPr>
              <w:pStyle w:val="ListParagraph"/>
              <w:numPr>
                <w:ilvl w:val="0"/>
                <w:numId w:val="3"/>
              </w:numPr>
              <w:rPr>
                <w:rFonts w:ascii="Arial" w:hAnsi="Arial" w:eastAsia="Arial" w:cs="Arial"/>
                <w:b w:val="0"/>
                <w:bCs w:val="0"/>
                <w:i w:val="0"/>
                <w:iCs w:val="0"/>
                <w:sz w:val="22"/>
                <w:szCs w:val="22"/>
              </w:rPr>
            </w:pPr>
            <w:r w:rsidRPr="6A2F93D3" w:rsidR="6A2F93D3">
              <w:rPr>
                <w:rFonts w:ascii="Arial" w:hAnsi="Arial" w:eastAsia="Arial" w:cs="Arial"/>
                <w:b w:val="1"/>
                <w:bCs w:val="1"/>
                <w:i w:val="0"/>
                <w:iCs w:val="0"/>
                <w:strike w:val="0"/>
                <w:dstrike w:val="0"/>
                <w:sz w:val="22"/>
                <w:szCs w:val="22"/>
                <w:u w:val="single"/>
                <w:lang w:val="nl-NL"/>
              </w:rPr>
              <w:t>Categorie 5:</w:t>
            </w:r>
            <w:r w:rsidRPr="6A2F93D3" w:rsidR="6A2F93D3">
              <w:rPr>
                <w:rFonts w:ascii="Arial" w:hAnsi="Arial" w:eastAsia="Arial" w:cs="Arial"/>
                <w:b w:val="0"/>
                <w:bCs w:val="0"/>
                <w:i w:val="0"/>
                <w:iCs w:val="0"/>
                <w:sz w:val="22"/>
                <w:szCs w:val="22"/>
                <w:lang w:val="nl-NL"/>
              </w:rPr>
              <w:t xml:space="preserve"> Structureel onaangepast gedrag waar door de school geen of onvoldoende invloed (meer) op uitgeoefend kan worden om gedragsverandering te bewerkstelligen </w:t>
            </w:r>
          </w:p>
          <w:p w:rsidR="6A2F93D3" w:rsidP="6A2F93D3" w:rsidRDefault="6A2F93D3" w14:paraId="150A2F92" w14:textId="7C209D75">
            <w:pPr>
              <w:pStyle w:val="ListParagraph"/>
              <w:numPr>
                <w:ilvl w:val="1"/>
                <w:numId w:val="3"/>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 xml:space="preserve">De grens van de school is bereikt. Er wordt gezocht naar externe hulp en ingeschakeld ten behoeve van de betreffende leerlingen. </w:t>
            </w:r>
          </w:p>
          <w:p w:rsidR="6A2F93D3" w:rsidP="6A2F93D3" w:rsidRDefault="6A2F93D3" w14:paraId="08E03543" w14:textId="04408790">
            <w:pPr>
              <w:pStyle w:val="ListParagraph"/>
              <w:numPr>
                <w:ilvl w:val="1"/>
                <w:numId w:val="3"/>
              </w:num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Gevolg kan zijn dat er naar een passende plek voor de leerling(en) wordt gezocht.</w:t>
            </w:r>
          </w:p>
          <w:p w:rsidR="6A2F93D3" w:rsidP="6A2F93D3" w:rsidRDefault="6A2F93D3" w14:paraId="137CFDCD" w14:textId="0329CA7C">
            <w:pPr>
              <w:ind w:left="1440"/>
              <w:rPr>
                <w:rFonts w:ascii="Arial" w:hAnsi="Arial" w:eastAsia="Arial" w:cs="Arial"/>
                <w:b w:val="0"/>
                <w:bCs w:val="0"/>
                <w:i w:val="0"/>
                <w:iCs w:val="0"/>
                <w:sz w:val="22"/>
                <w:szCs w:val="22"/>
              </w:rPr>
            </w:pPr>
          </w:p>
          <w:p w:rsidR="6A2F93D3" w:rsidP="6A2F93D3" w:rsidRDefault="6A2F93D3" w14:paraId="7D6C516A" w14:textId="5A0DF694">
            <w:pPr>
              <w:rPr>
                <w:rFonts w:ascii="Arial" w:hAnsi="Arial" w:eastAsia="Arial" w:cs="Arial"/>
                <w:b w:val="0"/>
                <w:bCs w:val="0"/>
                <w:i w:val="0"/>
                <w:iCs w:val="0"/>
                <w:sz w:val="22"/>
                <w:szCs w:val="22"/>
              </w:rPr>
            </w:pPr>
          </w:p>
        </w:tc>
      </w:tr>
    </w:tbl>
    <w:p w:rsidR="0B3CCAC9" w:rsidP="56CFDFB5" w:rsidRDefault="0B3CCAC9" w14:paraId="752B467E" w14:textId="11F26EF5">
      <w:pPr>
        <w:ind w:left="1440"/>
        <w:rPr>
          <w:rFonts w:ascii="Arial" w:hAnsi="Arial" w:eastAsia="Arial" w:cs="Arial"/>
          <w:b w:val="0"/>
          <w:bCs w:val="0"/>
          <w:i w:val="0"/>
          <w:iCs w:val="0"/>
          <w:caps w:val="0"/>
          <w:smallCaps w:val="0"/>
          <w:noProof w:val="0"/>
          <w:color w:val="000000" w:themeColor="text1" w:themeTint="FF" w:themeShade="FF"/>
          <w:sz w:val="22"/>
          <w:szCs w:val="22"/>
          <w:lang w:val="nl-NL"/>
        </w:rPr>
      </w:pPr>
      <w:r>
        <w:br/>
      </w:r>
      <w:r>
        <w:br/>
      </w:r>
      <w:r>
        <w:br/>
      </w:r>
      <w:r>
        <w:br/>
      </w:r>
      <w:r>
        <w:br/>
      </w:r>
      <w:r w:rsidRPr="56CFDFB5" w:rsidR="0B3CCAC9">
        <w:rPr>
          <w:rFonts w:ascii="Arial" w:hAnsi="Arial" w:eastAsia="Arial" w:cs="Arial"/>
          <w:b w:val="1"/>
          <w:bCs w:val="1"/>
          <w:i w:val="0"/>
          <w:iCs w:val="0"/>
          <w:caps w:val="0"/>
          <w:smallCaps w:val="0"/>
          <w:noProof w:val="0"/>
          <w:color w:val="000000" w:themeColor="text1" w:themeTint="FF" w:themeShade="FF"/>
          <w:sz w:val="22"/>
          <w:szCs w:val="22"/>
          <w:lang w:val="nl-NL"/>
        </w:rPr>
        <w:t>Tijdsplanning</w:t>
      </w:r>
      <w:r w:rsidRPr="56CFDFB5" w:rsidR="4292CA38">
        <w:rPr>
          <w:rFonts w:ascii="Arial" w:hAnsi="Arial" w:eastAsia="Arial" w:cs="Arial"/>
          <w:b w:val="1"/>
          <w:bCs w:val="1"/>
          <w:i w:val="0"/>
          <w:iCs w:val="0"/>
          <w:caps w:val="0"/>
          <w:smallCaps w:val="0"/>
          <w:noProof w:val="0"/>
          <w:color w:val="000000" w:themeColor="text1" w:themeTint="FF" w:themeShade="FF"/>
          <w:sz w:val="22"/>
          <w:szCs w:val="22"/>
          <w:lang w:val="nl-NL"/>
        </w:rPr>
        <w:t xml:space="preserve"> implementatie Kwink</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35"/>
        <w:gridCol w:w="1275"/>
        <w:gridCol w:w="1350"/>
        <w:gridCol w:w="1320"/>
        <w:gridCol w:w="1320"/>
      </w:tblGrid>
      <w:tr w:rsidR="6A2F93D3" w:rsidTr="6A2F93D3" w14:paraId="70D5E0DC">
        <w:trPr>
          <w:trHeight w:val="300"/>
        </w:trPr>
        <w:tc>
          <w:tcPr>
            <w:tcW w:w="3735" w:type="dxa"/>
            <w:tcMar>
              <w:left w:w="105" w:type="dxa"/>
              <w:right w:w="105" w:type="dxa"/>
            </w:tcMar>
            <w:vAlign w:val="top"/>
          </w:tcPr>
          <w:p w:rsidR="6A2F93D3" w:rsidP="6A2F93D3" w:rsidRDefault="6A2F93D3" w14:paraId="726BBCE0" w14:textId="65A50A01">
            <w:pPr>
              <w:rPr>
                <w:rFonts w:ascii="Arial" w:hAnsi="Arial" w:eastAsia="Arial" w:cs="Arial"/>
                <w:b w:val="0"/>
                <w:bCs w:val="0"/>
                <w:i w:val="0"/>
                <w:iCs w:val="0"/>
                <w:sz w:val="22"/>
                <w:szCs w:val="22"/>
              </w:rPr>
            </w:pPr>
          </w:p>
        </w:tc>
        <w:tc>
          <w:tcPr>
            <w:tcW w:w="1275" w:type="dxa"/>
            <w:tcMar>
              <w:left w:w="105" w:type="dxa"/>
              <w:right w:w="105" w:type="dxa"/>
            </w:tcMar>
            <w:vAlign w:val="top"/>
          </w:tcPr>
          <w:p w:rsidR="6A2F93D3" w:rsidP="6A2F93D3" w:rsidRDefault="6A2F93D3" w14:paraId="01AEBE80" w14:textId="74E72E15">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2022-2023</w:t>
            </w:r>
          </w:p>
        </w:tc>
        <w:tc>
          <w:tcPr>
            <w:tcW w:w="1350" w:type="dxa"/>
            <w:tcMar>
              <w:left w:w="105" w:type="dxa"/>
              <w:right w:w="105" w:type="dxa"/>
            </w:tcMar>
            <w:vAlign w:val="top"/>
          </w:tcPr>
          <w:p w:rsidR="6A2F93D3" w:rsidP="6A2F93D3" w:rsidRDefault="6A2F93D3" w14:paraId="48F43443" w14:textId="5AF171B4">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2023-2024</w:t>
            </w:r>
          </w:p>
        </w:tc>
        <w:tc>
          <w:tcPr>
            <w:tcW w:w="1320" w:type="dxa"/>
            <w:tcMar>
              <w:left w:w="105" w:type="dxa"/>
              <w:right w:w="105" w:type="dxa"/>
            </w:tcMar>
            <w:vAlign w:val="top"/>
          </w:tcPr>
          <w:p w:rsidR="6A2F93D3" w:rsidP="6A2F93D3" w:rsidRDefault="6A2F93D3" w14:paraId="313AE8AF" w14:textId="1ABE5CBC">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2024-2025</w:t>
            </w:r>
          </w:p>
        </w:tc>
        <w:tc>
          <w:tcPr>
            <w:tcW w:w="1320" w:type="dxa"/>
            <w:tcMar>
              <w:left w:w="105" w:type="dxa"/>
              <w:right w:w="105" w:type="dxa"/>
            </w:tcMar>
            <w:vAlign w:val="top"/>
          </w:tcPr>
          <w:p w:rsidR="6A2F93D3" w:rsidP="6A2F93D3" w:rsidRDefault="6A2F93D3" w14:paraId="50883BDC" w14:textId="46136457">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2025-2026</w:t>
            </w:r>
          </w:p>
        </w:tc>
      </w:tr>
      <w:tr w:rsidR="6A2F93D3" w:rsidTr="6A2F93D3" w14:paraId="5D4C3560">
        <w:trPr>
          <w:trHeight w:val="300"/>
        </w:trPr>
        <w:tc>
          <w:tcPr>
            <w:tcW w:w="3735" w:type="dxa"/>
            <w:tcMar>
              <w:left w:w="105" w:type="dxa"/>
              <w:right w:w="105" w:type="dxa"/>
            </w:tcMar>
            <w:vAlign w:val="top"/>
          </w:tcPr>
          <w:p w:rsidR="6A2F93D3" w:rsidP="6A2F93D3" w:rsidRDefault="6A2F93D3" w14:paraId="120365E1" w14:textId="231687E1">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Implementatie methode</w:t>
            </w:r>
          </w:p>
        </w:tc>
        <w:tc>
          <w:tcPr>
            <w:tcW w:w="1275" w:type="dxa"/>
            <w:tcMar>
              <w:left w:w="105" w:type="dxa"/>
              <w:right w:w="105" w:type="dxa"/>
            </w:tcMar>
            <w:vAlign w:val="top"/>
          </w:tcPr>
          <w:p w:rsidR="6A2F93D3" w:rsidP="6A2F93D3" w:rsidRDefault="6A2F93D3" w14:paraId="09893ACE" w14:textId="00D203BC">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x</w:t>
            </w:r>
          </w:p>
        </w:tc>
        <w:tc>
          <w:tcPr>
            <w:tcW w:w="1350" w:type="dxa"/>
            <w:tcMar>
              <w:left w:w="105" w:type="dxa"/>
              <w:right w:w="105" w:type="dxa"/>
            </w:tcMar>
            <w:vAlign w:val="top"/>
          </w:tcPr>
          <w:p w:rsidR="6A2F93D3" w:rsidP="6A2F93D3" w:rsidRDefault="6A2F93D3" w14:paraId="44E28406" w14:textId="0BDBC8DF">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x</w:t>
            </w:r>
          </w:p>
        </w:tc>
        <w:tc>
          <w:tcPr>
            <w:tcW w:w="1320" w:type="dxa"/>
            <w:tcMar>
              <w:left w:w="105" w:type="dxa"/>
              <w:right w:w="105" w:type="dxa"/>
            </w:tcMar>
            <w:vAlign w:val="top"/>
          </w:tcPr>
          <w:p w:rsidR="6A2F93D3" w:rsidP="6A2F93D3" w:rsidRDefault="6A2F93D3" w14:paraId="3835F654" w14:textId="56A9F6AC">
            <w:pPr>
              <w:rPr>
                <w:rFonts w:ascii="Arial" w:hAnsi="Arial" w:eastAsia="Arial" w:cs="Arial"/>
                <w:b w:val="0"/>
                <w:bCs w:val="0"/>
                <w:i w:val="0"/>
                <w:iCs w:val="0"/>
                <w:sz w:val="22"/>
                <w:szCs w:val="22"/>
              </w:rPr>
            </w:pPr>
          </w:p>
        </w:tc>
        <w:tc>
          <w:tcPr>
            <w:tcW w:w="1320" w:type="dxa"/>
            <w:tcMar>
              <w:left w:w="105" w:type="dxa"/>
              <w:right w:w="105" w:type="dxa"/>
            </w:tcMar>
            <w:vAlign w:val="top"/>
          </w:tcPr>
          <w:p w:rsidR="6A2F93D3" w:rsidP="6A2F93D3" w:rsidRDefault="6A2F93D3" w14:paraId="79E1856A" w14:textId="4CE12BF7">
            <w:pPr>
              <w:rPr>
                <w:rFonts w:ascii="Arial" w:hAnsi="Arial" w:eastAsia="Arial" w:cs="Arial"/>
                <w:b w:val="0"/>
                <w:bCs w:val="0"/>
                <w:i w:val="0"/>
                <w:iCs w:val="0"/>
                <w:sz w:val="22"/>
                <w:szCs w:val="22"/>
              </w:rPr>
            </w:pPr>
          </w:p>
        </w:tc>
      </w:tr>
      <w:tr w:rsidR="6A2F93D3" w:rsidTr="6A2F93D3" w14:paraId="0070DE5C">
        <w:trPr>
          <w:trHeight w:val="300"/>
        </w:trPr>
        <w:tc>
          <w:tcPr>
            <w:tcW w:w="3735" w:type="dxa"/>
            <w:tcMar>
              <w:left w:w="105" w:type="dxa"/>
              <w:right w:w="105" w:type="dxa"/>
            </w:tcMar>
            <w:vAlign w:val="top"/>
          </w:tcPr>
          <w:p w:rsidR="6A2F93D3" w:rsidP="6A2F93D3" w:rsidRDefault="6A2F93D3" w14:paraId="07E7F16B" w14:textId="0E6BD3FF">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Borgen van werkwijze</w:t>
            </w:r>
          </w:p>
        </w:tc>
        <w:tc>
          <w:tcPr>
            <w:tcW w:w="1275" w:type="dxa"/>
            <w:tcMar>
              <w:left w:w="105" w:type="dxa"/>
              <w:right w:w="105" w:type="dxa"/>
            </w:tcMar>
            <w:vAlign w:val="top"/>
          </w:tcPr>
          <w:p w:rsidR="6A2F93D3" w:rsidP="6A2F93D3" w:rsidRDefault="6A2F93D3" w14:paraId="08475FC4" w14:textId="58039EA7">
            <w:pPr>
              <w:rPr>
                <w:rFonts w:ascii="Arial" w:hAnsi="Arial" w:eastAsia="Arial" w:cs="Arial"/>
                <w:b w:val="0"/>
                <w:bCs w:val="0"/>
                <w:i w:val="0"/>
                <w:iCs w:val="0"/>
                <w:sz w:val="22"/>
                <w:szCs w:val="22"/>
              </w:rPr>
            </w:pPr>
          </w:p>
        </w:tc>
        <w:tc>
          <w:tcPr>
            <w:tcW w:w="1350" w:type="dxa"/>
            <w:tcMar>
              <w:left w:w="105" w:type="dxa"/>
              <w:right w:w="105" w:type="dxa"/>
            </w:tcMar>
            <w:vAlign w:val="top"/>
          </w:tcPr>
          <w:p w:rsidR="6A2F93D3" w:rsidP="6A2F93D3" w:rsidRDefault="6A2F93D3" w14:paraId="6E362672" w14:textId="578B0529">
            <w:pPr>
              <w:rPr>
                <w:rFonts w:ascii="Arial" w:hAnsi="Arial" w:eastAsia="Arial" w:cs="Arial"/>
                <w:b w:val="0"/>
                <w:bCs w:val="0"/>
                <w:i w:val="0"/>
                <w:iCs w:val="0"/>
                <w:sz w:val="22"/>
                <w:szCs w:val="22"/>
              </w:rPr>
            </w:pPr>
          </w:p>
        </w:tc>
        <w:tc>
          <w:tcPr>
            <w:tcW w:w="1320" w:type="dxa"/>
            <w:tcMar>
              <w:left w:w="105" w:type="dxa"/>
              <w:right w:w="105" w:type="dxa"/>
            </w:tcMar>
            <w:vAlign w:val="top"/>
          </w:tcPr>
          <w:p w:rsidR="6A2F93D3" w:rsidP="6A2F93D3" w:rsidRDefault="6A2F93D3" w14:paraId="7635CD9D" w14:textId="1C20041D">
            <w:pPr>
              <w:rPr>
                <w:rFonts w:ascii="Arial" w:hAnsi="Arial" w:eastAsia="Arial" w:cs="Arial"/>
                <w:b w:val="0"/>
                <w:bCs w:val="0"/>
                <w:i w:val="0"/>
                <w:iCs w:val="0"/>
                <w:sz w:val="22"/>
                <w:szCs w:val="22"/>
              </w:rPr>
            </w:pPr>
          </w:p>
        </w:tc>
        <w:tc>
          <w:tcPr>
            <w:tcW w:w="1320" w:type="dxa"/>
            <w:tcMar>
              <w:left w:w="105" w:type="dxa"/>
              <w:right w:w="105" w:type="dxa"/>
            </w:tcMar>
            <w:vAlign w:val="top"/>
          </w:tcPr>
          <w:p w:rsidR="6A2F93D3" w:rsidP="6A2F93D3" w:rsidRDefault="6A2F93D3" w14:paraId="56969EF7" w14:textId="71EECC2E">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x</w:t>
            </w:r>
          </w:p>
        </w:tc>
      </w:tr>
      <w:tr w:rsidR="6A2F93D3" w:rsidTr="6A2F93D3" w14:paraId="40B1B63B">
        <w:trPr>
          <w:trHeight w:val="300"/>
        </w:trPr>
        <w:tc>
          <w:tcPr>
            <w:tcW w:w="3735" w:type="dxa"/>
            <w:tcMar>
              <w:left w:w="105" w:type="dxa"/>
              <w:right w:w="105" w:type="dxa"/>
            </w:tcMar>
            <w:vAlign w:val="top"/>
          </w:tcPr>
          <w:p w:rsidR="6A2F93D3" w:rsidP="6A2F93D3" w:rsidRDefault="6A2F93D3" w14:paraId="36CF6BD7" w14:textId="61E4F1E6">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Koppelen pestprotocol aan groepsplannen SEL: cyclisch werken aan gedrag (PDCA)</w:t>
            </w:r>
          </w:p>
        </w:tc>
        <w:tc>
          <w:tcPr>
            <w:tcW w:w="1275" w:type="dxa"/>
            <w:tcMar>
              <w:left w:w="105" w:type="dxa"/>
              <w:right w:w="105" w:type="dxa"/>
            </w:tcMar>
            <w:vAlign w:val="top"/>
          </w:tcPr>
          <w:p w:rsidR="6A2F93D3" w:rsidP="6A2F93D3" w:rsidRDefault="6A2F93D3" w14:paraId="714752EE" w14:textId="14C37C3E">
            <w:pPr>
              <w:rPr>
                <w:rFonts w:ascii="Arial" w:hAnsi="Arial" w:eastAsia="Arial" w:cs="Arial"/>
                <w:b w:val="0"/>
                <w:bCs w:val="0"/>
                <w:i w:val="0"/>
                <w:iCs w:val="0"/>
                <w:sz w:val="22"/>
                <w:szCs w:val="22"/>
              </w:rPr>
            </w:pPr>
          </w:p>
        </w:tc>
        <w:tc>
          <w:tcPr>
            <w:tcW w:w="1350" w:type="dxa"/>
            <w:tcMar>
              <w:left w:w="105" w:type="dxa"/>
              <w:right w:w="105" w:type="dxa"/>
            </w:tcMar>
            <w:vAlign w:val="top"/>
          </w:tcPr>
          <w:p w:rsidR="6A2F93D3" w:rsidP="6A2F93D3" w:rsidRDefault="6A2F93D3" w14:paraId="12EFFEAF" w14:textId="3D87F3C2">
            <w:pPr>
              <w:rPr>
                <w:rFonts w:ascii="Arial" w:hAnsi="Arial" w:eastAsia="Arial" w:cs="Arial"/>
                <w:b w:val="0"/>
                <w:bCs w:val="0"/>
                <w:i w:val="0"/>
                <w:iCs w:val="0"/>
                <w:sz w:val="22"/>
                <w:szCs w:val="22"/>
              </w:rPr>
            </w:pPr>
          </w:p>
        </w:tc>
        <w:tc>
          <w:tcPr>
            <w:tcW w:w="1320" w:type="dxa"/>
            <w:tcMar>
              <w:left w:w="105" w:type="dxa"/>
              <w:right w:w="105" w:type="dxa"/>
            </w:tcMar>
            <w:vAlign w:val="top"/>
          </w:tcPr>
          <w:p w:rsidR="6A2F93D3" w:rsidP="6A2F93D3" w:rsidRDefault="6A2F93D3" w14:paraId="3521F573" w14:textId="2EE90227">
            <w:pPr>
              <w:rPr>
                <w:rFonts w:ascii="Arial" w:hAnsi="Arial" w:eastAsia="Arial" w:cs="Arial"/>
                <w:b w:val="0"/>
                <w:bCs w:val="0"/>
                <w:i w:val="0"/>
                <w:iCs w:val="0"/>
                <w:sz w:val="22"/>
                <w:szCs w:val="22"/>
              </w:rPr>
            </w:pPr>
            <w:r w:rsidRPr="6A2F93D3" w:rsidR="6A2F93D3">
              <w:rPr>
                <w:rFonts w:ascii="Arial" w:hAnsi="Arial" w:eastAsia="Arial" w:cs="Arial"/>
                <w:b w:val="0"/>
                <w:bCs w:val="0"/>
                <w:i w:val="0"/>
                <w:iCs w:val="0"/>
                <w:sz w:val="22"/>
                <w:szCs w:val="22"/>
                <w:lang w:val="nl-NL"/>
              </w:rPr>
              <w:t>x</w:t>
            </w:r>
          </w:p>
        </w:tc>
        <w:tc>
          <w:tcPr>
            <w:tcW w:w="1320" w:type="dxa"/>
            <w:tcMar>
              <w:left w:w="105" w:type="dxa"/>
              <w:right w:w="105" w:type="dxa"/>
            </w:tcMar>
            <w:vAlign w:val="top"/>
          </w:tcPr>
          <w:p w:rsidR="6A2F93D3" w:rsidP="6A2F93D3" w:rsidRDefault="6A2F93D3" w14:paraId="5B99D2CF" w14:textId="46BF00B5">
            <w:pPr>
              <w:rPr>
                <w:rFonts w:ascii="Arial" w:hAnsi="Arial" w:eastAsia="Arial" w:cs="Arial"/>
                <w:b w:val="0"/>
                <w:bCs w:val="0"/>
                <w:i w:val="0"/>
                <w:iCs w:val="0"/>
                <w:sz w:val="22"/>
                <w:szCs w:val="22"/>
              </w:rPr>
            </w:pPr>
          </w:p>
        </w:tc>
      </w:tr>
    </w:tbl>
    <w:p w:rsidR="6A2F93D3" w:rsidP="6A2F93D3" w:rsidRDefault="6A2F93D3" w14:paraId="5898CC2E" w14:textId="3C8F00AA">
      <w:pPr>
        <w:rPr>
          <w:rFonts w:ascii="Arial" w:hAnsi="Arial" w:eastAsia="Arial" w:cs="Arial"/>
          <w:b w:val="0"/>
          <w:bCs w:val="0"/>
          <w:i w:val="0"/>
          <w:iCs w:val="0"/>
          <w:caps w:val="0"/>
          <w:smallCaps w:val="0"/>
          <w:noProof w:val="0"/>
          <w:color w:val="000000" w:themeColor="text1" w:themeTint="FF" w:themeShade="FF"/>
          <w:sz w:val="22"/>
          <w:szCs w:val="22"/>
          <w:lang w:val="nl-NL"/>
        </w:rPr>
      </w:pPr>
    </w:p>
    <w:p w:rsidR="6A2F93D3" w:rsidRDefault="6A2F93D3" w14:paraId="0F16F147" w14:textId="340BF866"/>
    <w:sectPr>
      <w:pgSz w:w="11906" w:h="16838" w:orient="portrait"/>
      <w:pgMar w:top="1440" w:right="1440" w:bottom="1440" w:left="1440" w:header="708" w:footer="708" w:gutter="0"/>
      <w:cols w:space="708"/>
      <w:docGrid w:linePitch="360"/>
      <w:headerReference w:type="default" r:id="R9e01fb452e4b4d5c"/>
      <w:footerReference w:type="default" r:id="R8dc78c8007ef4d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A2F93D3" w:rsidTr="6A2F93D3" w14:paraId="4E46F61D">
      <w:trPr>
        <w:trHeight w:val="300"/>
      </w:trPr>
      <w:tc>
        <w:tcPr>
          <w:tcW w:w="3005" w:type="dxa"/>
          <w:tcMar/>
        </w:tcPr>
        <w:p w:rsidR="6A2F93D3" w:rsidP="6A2F93D3" w:rsidRDefault="6A2F93D3" w14:paraId="4366F86C" w14:textId="48D9208C">
          <w:pPr>
            <w:pStyle w:val="Header"/>
            <w:bidi w:val="0"/>
            <w:ind w:left="-115"/>
            <w:jc w:val="left"/>
          </w:pPr>
        </w:p>
      </w:tc>
      <w:tc>
        <w:tcPr>
          <w:tcW w:w="3005" w:type="dxa"/>
          <w:tcMar/>
        </w:tcPr>
        <w:p w:rsidR="6A2F93D3" w:rsidP="6A2F93D3" w:rsidRDefault="6A2F93D3" w14:paraId="141A05C3" w14:textId="7933C6A0">
          <w:pPr>
            <w:pStyle w:val="Header"/>
            <w:bidi w:val="0"/>
            <w:jc w:val="center"/>
          </w:pPr>
        </w:p>
      </w:tc>
      <w:tc>
        <w:tcPr>
          <w:tcW w:w="3005" w:type="dxa"/>
          <w:tcMar/>
        </w:tcPr>
        <w:p w:rsidR="6A2F93D3" w:rsidP="6A2F93D3" w:rsidRDefault="6A2F93D3" w14:paraId="3D29BB77" w14:textId="1C9ED9BD">
          <w:pPr>
            <w:pStyle w:val="Header"/>
            <w:bidi w:val="0"/>
            <w:ind w:right="-115"/>
            <w:jc w:val="right"/>
          </w:pPr>
        </w:p>
      </w:tc>
    </w:tr>
  </w:tbl>
  <w:p w:rsidR="6A2F93D3" w:rsidP="6A2F93D3" w:rsidRDefault="6A2F93D3" w14:paraId="33E0B2CE" w14:textId="0733D2F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A2F93D3" w:rsidTr="6A2F93D3" w14:paraId="27316660">
      <w:trPr>
        <w:trHeight w:val="300"/>
      </w:trPr>
      <w:tc>
        <w:tcPr>
          <w:tcW w:w="3005" w:type="dxa"/>
          <w:tcMar/>
        </w:tcPr>
        <w:p w:rsidR="6A2F93D3" w:rsidP="6A2F93D3" w:rsidRDefault="6A2F93D3" w14:paraId="58871586" w14:textId="3793A12B">
          <w:pPr>
            <w:pStyle w:val="Header"/>
            <w:bidi w:val="0"/>
            <w:ind w:left="-115"/>
            <w:jc w:val="left"/>
          </w:pPr>
          <w:r w:rsidR="6A2F93D3">
            <w:drawing>
              <wp:inline wp14:editId="0EA14979" wp14:anchorId="6C5DA8DF">
                <wp:extent cx="1685925" cy="828675"/>
                <wp:effectExtent l="0" t="0" r="0" b="0"/>
                <wp:docPr id="1577726691" name="" descr="Afbeelding met Lettertype, tekst, Graphics, grafische vormgeving&#10;&#10;Automatisch gegenereerde beschrijving" title=""/>
                <wp:cNvGraphicFramePr>
                  <a:graphicFrameLocks noChangeAspect="1"/>
                </wp:cNvGraphicFramePr>
                <a:graphic>
                  <a:graphicData uri="http://schemas.openxmlformats.org/drawingml/2006/picture">
                    <pic:pic>
                      <pic:nvPicPr>
                        <pic:cNvPr id="0" name=""/>
                        <pic:cNvPicPr/>
                      </pic:nvPicPr>
                      <pic:blipFill>
                        <a:blip r:embed="R9a67683f82564e02">
                          <a:extLst>
                            <a:ext xmlns:a="http://schemas.openxmlformats.org/drawingml/2006/main" uri="{28A0092B-C50C-407E-A947-70E740481C1C}">
                              <a14:useLocalDpi val="0"/>
                            </a:ext>
                          </a:extLst>
                        </a:blip>
                        <a:stretch>
                          <a:fillRect/>
                        </a:stretch>
                      </pic:blipFill>
                      <pic:spPr>
                        <a:xfrm>
                          <a:off x="0" y="0"/>
                          <a:ext cx="1685925" cy="828675"/>
                        </a:xfrm>
                        <a:prstGeom prst="rect">
                          <a:avLst/>
                        </a:prstGeom>
                      </pic:spPr>
                    </pic:pic>
                  </a:graphicData>
                </a:graphic>
              </wp:inline>
            </w:drawing>
          </w:r>
          <w:r>
            <w:br/>
          </w:r>
        </w:p>
      </w:tc>
      <w:tc>
        <w:tcPr>
          <w:tcW w:w="3005" w:type="dxa"/>
          <w:tcMar/>
        </w:tcPr>
        <w:p w:rsidR="6A2F93D3" w:rsidP="6A2F93D3" w:rsidRDefault="6A2F93D3" w14:paraId="0A19C954" w14:textId="3760165F">
          <w:pPr>
            <w:pStyle w:val="Header"/>
            <w:bidi w:val="0"/>
            <w:jc w:val="center"/>
          </w:pPr>
        </w:p>
      </w:tc>
      <w:tc>
        <w:tcPr>
          <w:tcW w:w="3005" w:type="dxa"/>
          <w:tcMar/>
        </w:tcPr>
        <w:p w:rsidR="6A2F93D3" w:rsidP="6A2F93D3" w:rsidRDefault="6A2F93D3" w14:paraId="13B71E73" w14:textId="699D2DCF">
          <w:pPr>
            <w:pStyle w:val="Header"/>
            <w:bidi w:val="0"/>
            <w:ind w:right="-115"/>
            <w:jc w:val="right"/>
          </w:pPr>
        </w:p>
      </w:tc>
    </w:tr>
  </w:tbl>
  <w:p w:rsidR="6A2F93D3" w:rsidP="6A2F93D3" w:rsidRDefault="6A2F93D3" w14:paraId="7B66D485" w14:textId="7BABE9A1">
    <w:pPr>
      <w:pStyle w:val="Header"/>
      <w:bidi w:val="0"/>
    </w:pPr>
  </w:p>
</w:hdr>
</file>

<file path=word/numbering.xml><?xml version="1.0" encoding="utf-8"?>
<w:numbering xmlns:w="http://schemas.openxmlformats.org/wordprocessingml/2006/main">
  <w:abstractNum xmlns:w="http://schemas.openxmlformats.org/wordprocessingml/2006/main" w:abstractNumId="6">
    <w:nsid w:val="72ce4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022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ecad4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194a6e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8db1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35f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88B8D"/>
    <w:rsid w:val="0250BAF8"/>
    <w:rsid w:val="061115F3"/>
    <w:rsid w:val="08C7CC83"/>
    <w:rsid w:val="0B3CCAC9"/>
    <w:rsid w:val="0C8D3DC2"/>
    <w:rsid w:val="10A6BC8B"/>
    <w:rsid w:val="1302C5E8"/>
    <w:rsid w:val="15B196A1"/>
    <w:rsid w:val="1681624B"/>
    <w:rsid w:val="182316EB"/>
    <w:rsid w:val="1A595E4D"/>
    <w:rsid w:val="1D37CF5C"/>
    <w:rsid w:val="1E556032"/>
    <w:rsid w:val="1E808437"/>
    <w:rsid w:val="1EEE86C5"/>
    <w:rsid w:val="1FD53BD9"/>
    <w:rsid w:val="1FD8F4CE"/>
    <w:rsid w:val="26C947D9"/>
    <w:rsid w:val="2A04F210"/>
    <w:rsid w:val="2ABEE9F9"/>
    <w:rsid w:val="2B288B8D"/>
    <w:rsid w:val="2DD086DA"/>
    <w:rsid w:val="3201504E"/>
    <w:rsid w:val="32CC081E"/>
    <w:rsid w:val="36A393A4"/>
    <w:rsid w:val="37DDD80F"/>
    <w:rsid w:val="38E6E5F7"/>
    <w:rsid w:val="3C36D321"/>
    <w:rsid w:val="3E4D28DB"/>
    <w:rsid w:val="3F69E069"/>
    <w:rsid w:val="4224CF84"/>
    <w:rsid w:val="4292CA38"/>
    <w:rsid w:val="45098154"/>
    <w:rsid w:val="4724C97E"/>
    <w:rsid w:val="4736C0D7"/>
    <w:rsid w:val="4BA445FC"/>
    <w:rsid w:val="4BB0D449"/>
    <w:rsid w:val="4BE60E97"/>
    <w:rsid w:val="527F0BDA"/>
    <w:rsid w:val="552A020A"/>
    <w:rsid w:val="56169EAF"/>
    <w:rsid w:val="56CFDFB5"/>
    <w:rsid w:val="5CD5C79B"/>
    <w:rsid w:val="5D0E601B"/>
    <w:rsid w:val="5E76DAE8"/>
    <w:rsid w:val="5FE624E3"/>
    <w:rsid w:val="602DD580"/>
    <w:rsid w:val="60FCE9B1"/>
    <w:rsid w:val="610FC02A"/>
    <w:rsid w:val="63AE3015"/>
    <w:rsid w:val="64A100E5"/>
    <w:rsid w:val="6A2F93D3"/>
    <w:rsid w:val="6B4C1795"/>
    <w:rsid w:val="72CEA7A2"/>
    <w:rsid w:val="73514793"/>
    <w:rsid w:val="73B03FD9"/>
    <w:rsid w:val="786B39A2"/>
    <w:rsid w:val="788E9DC8"/>
    <w:rsid w:val="79516D85"/>
    <w:rsid w:val="79BD2BC9"/>
    <w:rsid w:val="7AAECC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8B8D"/>
  <w15:chartTrackingRefBased/>
  <w15:docId w15:val="{D57529DE-D6B8-4E48-A6F2-10D8BE4E9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e01fb452e4b4d5c" /><Relationship Type="http://schemas.openxmlformats.org/officeDocument/2006/relationships/footer" Target="footer.xml" Id="R8dc78c8007ef4def" /><Relationship Type="http://schemas.openxmlformats.org/officeDocument/2006/relationships/numbering" Target="numbering.xml" Id="Rc061bee6865b41b4" /></Relationships>
</file>

<file path=word/_rels/header.xml.rels>&#65279;<?xml version="1.0" encoding="utf-8"?><Relationships xmlns="http://schemas.openxmlformats.org/package/2006/relationships"><Relationship Type="http://schemas.openxmlformats.org/officeDocument/2006/relationships/image" Target="/media/image.png" Id="R9a67683f82564e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730076028804D8FE33093F9D6B710" ma:contentTypeVersion="15" ma:contentTypeDescription="Een nieuw document maken." ma:contentTypeScope="" ma:versionID="a1d392cc884677b4564b9878ad7b3d83">
  <xsd:schema xmlns:xsd="http://www.w3.org/2001/XMLSchema" xmlns:xs="http://www.w3.org/2001/XMLSchema" xmlns:p="http://schemas.microsoft.com/office/2006/metadata/properties" xmlns:ns2="147df346-c7f5-49dd-8bef-d854aa033c03" xmlns:ns3="fbbd290a-0327-4aa7-bab5-84fb18395264" targetNamespace="http://schemas.microsoft.com/office/2006/metadata/properties" ma:root="true" ma:fieldsID="54753c8e0a4d4e9196f90870d7501d1a" ns2:_="" ns3:_="">
    <xsd:import namespace="147df346-c7f5-49dd-8bef-d854aa033c03"/>
    <xsd:import namespace="fbbd290a-0327-4aa7-bab5-84fb18395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df346-c7f5-49dd-8bef-d854aa033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d0424e9-1c8d-4d18-abfe-579f5ef8ad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d290a-0327-4aa7-bab5-84fb183952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129e03-5a17-4e09-87d2-82be78fc4fec}" ma:internalName="TaxCatchAll" ma:showField="CatchAllData" ma:web="fbbd290a-0327-4aa7-bab5-84fb18395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bd290a-0327-4aa7-bab5-84fb18395264" xsi:nil="true"/>
    <lcf76f155ced4ddcb4097134ff3c332f xmlns="147df346-c7f5-49dd-8bef-d854aa033c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58562-9156-4926-95F2-0D084D201BCB}"/>
</file>

<file path=customXml/itemProps2.xml><?xml version="1.0" encoding="utf-8"?>
<ds:datastoreItem xmlns:ds="http://schemas.openxmlformats.org/officeDocument/2006/customXml" ds:itemID="{DCB85635-32FD-4D00-8B43-29131A7690BF}"/>
</file>

<file path=customXml/itemProps3.xml><?xml version="1.0" encoding="utf-8"?>
<ds:datastoreItem xmlns:ds="http://schemas.openxmlformats.org/officeDocument/2006/customXml" ds:itemID="{C9D2EF4C-4D09-408F-99E0-46124FDE59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de Jong</dc:creator>
  <keywords/>
  <dc:description/>
  <lastModifiedBy>Suzanne de Jong</lastModifiedBy>
  <dcterms:created xsi:type="dcterms:W3CDTF">2024-12-02T12:16:35.0000000Z</dcterms:created>
  <dcterms:modified xsi:type="dcterms:W3CDTF">2025-01-20T12:52:46.6142072Z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0x01010073A730076028804D8FE33093F9D6B710</vt:lpwstr>
  </property>
  <property fmtid="{D5CDD505-2E9C-101B-9397-08002B2CF9AE}" pid="3" name="MediaServiceImageTags">
    <vt:lpwstr/>
  </property>
</Properties>
</file>